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48"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7"/>
        <w:gridCol w:w="55"/>
        <w:gridCol w:w="46"/>
      </w:tblGrid>
      <w:tr w:rsidR="00B26A5C" w:rsidTr="00582A5D">
        <w:trPr>
          <w:gridBefore w:val="1"/>
          <w:gridAfter w:val="2"/>
          <w:wBefore w:w="28" w:type="dxa"/>
          <w:wAfter w:w="101" w:type="dxa"/>
        </w:trPr>
        <w:tc>
          <w:tcPr>
            <w:tcW w:w="8719" w:type="dxa"/>
            <w:gridSpan w:val="2"/>
            <w:hideMark/>
          </w:tcPr>
          <w:p w:rsidR="00B26A5C" w:rsidRDefault="00A85F9D">
            <w:pPr>
              <w:spacing w:line="360" w:lineRule="auto"/>
              <w:rPr>
                <w:b/>
                <w:bCs/>
                <w:sz w:val="26"/>
                <w:szCs w:val="26"/>
                <w:rtl/>
              </w:rPr>
            </w:pPr>
            <w:r>
              <w:rPr>
                <w:rFonts w:hint="cs"/>
                <w:b/>
                <w:bCs/>
                <w:sz w:val="26"/>
                <w:szCs w:val="26"/>
                <w:rtl/>
              </w:rPr>
              <w:t>לפני כבוד ה</w:t>
            </w:r>
            <w:sdt>
              <w:sdtPr>
                <w:rPr>
                  <w:rtl/>
                </w:rPr>
                <w:alias w:val="165"/>
                <w:tag w:val="165"/>
                <w:id w:val="319463490"/>
                <w:text w:multiLine="1"/>
              </w:sdtPr>
              <w:sdtEndPr/>
              <w:sdtContent>
                <w:r>
                  <w:rPr>
                    <w:b/>
                    <w:bCs/>
                    <w:sz w:val="26"/>
                    <w:szCs w:val="26"/>
                    <w:rtl/>
                  </w:rPr>
                  <w:t>שופטת אורית וינשטיין</w:t>
                </w:r>
              </w:sdtContent>
            </w:sdt>
            <w:r>
              <w:rPr>
                <w:rStyle w:val="TimesNewRomanTimesNewRoman"/>
                <w:rtl/>
              </w:rPr>
              <w:t xml:space="preserve"> </w:t>
            </w:r>
          </w:p>
          <w:p w:rsidR="00AE3674" w:rsidRDefault="00AE3674">
            <w:pPr>
              <w:spacing w:line="360" w:lineRule="auto"/>
              <w:rPr>
                <w:b/>
                <w:bCs/>
                <w:sz w:val="26"/>
                <w:szCs w:val="26"/>
                <w:rtl/>
              </w:rPr>
            </w:pPr>
          </w:p>
        </w:tc>
      </w:tr>
      <w:tr w:rsidR="00B26A5C" w:rsidTr="00582A5D">
        <w:trPr>
          <w:gridAfter w:val="1"/>
          <w:wAfter w:w="46" w:type="dxa"/>
        </w:trPr>
        <w:tc>
          <w:tcPr>
            <w:tcW w:w="2880" w:type="dxa"/>
            <w:gridSpan w:val="2"/>
            <w:hideMark/>
          </w:tcPr>
          <w:p w:rsidR="00FA5225" w:rsidRDefault="00FA5225" w:rsidP="00AE3674">
            <w:pPr>
              <w:ind w:left="26"/>
              <w:rPr>
                <w:b/>
                <w:bCs/>
                <w:sz w:val="26"/>
                <w:szCs w:val="26"/>
                <w:rtl/>
              </w:rPr>
            </w:pPr>
          </w:p>
          <w:p w:rsidR="00FA5225" w:rsidRDefault="00FA5225" w:rsidP="00AE3674">
            <w:pPr>
              <w:ind w:left="26"/>
              <w:rPr>
                <w:b/>
                <w:bCs/>
                <w:sz w:val="26"/>
                <w:szCs w:val="26"/>
                <w:rtl/>
              </w:rPr>
            </w:pPr>
          </w:p>
          <w:p w:rsidR="00B26A5C" w:rsidRDefault="00A85F9D" w:rsidP="00AE3674">
            <w:pPr>
              <w:ind w:left="26"/>
              <w:rPr>
                <w:b/>
                <w:bCs/>
                <w:sz w:val="26"/>
                <w:szCs w:val="26"/>
                <w:rtl/>
              </w:rPr>
            </w:pPr>
            <w:r>
              <w:rPr>
                <w:rFonts w:hint="cs"/>
                <w:b/>
                <w:bCs/>
                <w:sz w:val="26"/>
                <w:szCs w:val="26"/>
                <w:rtl/>
              </w:rPr>
              <w:t>ה</w:t>
            </w:r>
            <w:sdt>
              <w:sdtPr>
                <w:rPr>
                  <w:rtl/>
                </w:rPr>
                <w:alias w:val="1264"/>
                <w:tag w:val="1264"/>
                <w:id w:val="1500691457"/>
                <w:text w:multiLine="1"/>
              </w:sdtPr>
              <w:sdtEndPr/>
              <w:sdtContent>
                <w:r>
                  <w:rPr>
                    <w:b/>
                    <w:bCs/>
                    <w:sz w:val="26"/>
                    <w:szCs w:val="26"/>
                    <w:rtl/>
                  </w:rPr>
                  <w:t>עורר</w:t>
                </w:r>
                <w:r w:rsidR="00AE3674">
                  <w:rPr>
                    <w:rFonts w:hint="cs"/>
                    <w:b/>
                    <w:bCs/>
                    <w:sz w:val="26"/>
                    <w:szCs w:val="26"/>
                    <w:rtl/>
                  </w:rPr>
                  <w:t>ת:</w:t>
                </w:r>
              </w:sdtContent>
            </w:sdt>
          </w:p>
        </w:tc>
        <w:tc>
          <w:tcPr>
            <w:tcW w:w="5922" w:type="dxa"/>
            <w:gridSpan w:val="2"/>
          </w:tcPr>
          <w:p w:rsidR="00B26A5C" w:rsidRDefault="00DC78F6">
            <w:pPr>
              <w:rPr>
                <w:b/>
                <w:bCs/>
                <w:sz w:val="26"/>
                <w:szCs w:val="26"/>
                <w:rtl/>
              </w:rPr>
            </w:pPr>
            <w:sdt>
              <w:sdtPr>
                <w:rPr>
                  <w:rtl/>
                </w:rPr>
                <w:alias w:val="825"/>
                <w:tag w:val="825"/>
                <w:id w:val="-2140873446"/>
                <w:text w:multiLine="1"/>
              </w:sdtPr>
              <w:sdtEndPr/>
              <w:sdtContent>
                <w:r w:rsidR="00FA5225">
                  <w:rPr>
                    <w:b/>
                    <w:bCs/>
                    <w:sz w:val="26"/>
                    <w:szCs w:val="26"/>
                    <w:rtl/>
                  </w:rPr>
                  <w:br/>
                </w:r>
                <w:r w:rsidR="00FA5225">
                  <w:rPr>
                    <w:b/>
                    <w:bCs/>
                    <w:sz w:val="26"/>
                    <w:szCs w:val="26"/>
                    <w:rtl/>
                  </w:rPr>
                  <w:br/>
                </w:r>
                <w:r w:rsidR="00A85F9D">
                  <w:rPr>
                    <w:b/>
                    <w:bCs/>
                    <w:sz w:val="26"/>
                    <w:szCs w:val="26"/>
                    <w:rtl/>
                  </w:rPr>
                  <w:t xml:space="preserve">א. כפיר אחזקות ובנין (1991) בע"מ ח.פ. 511583544 </w:t>
                </w:r>
                <w:r w:rsidR="00A85F9D">
                  <w:rPr>
                    <w:b/>
                    <w:bCs/>
                    <w:sz w:val="26"/>
                    <w:szCs w:val="26"/>
                    <w:rtl/>
                  </w:rPr>
                  <w:br/>
                  <w:t>ע"י ב"כ צ. הרשקוביץ ואח'</w:t>
                </w:r>
              </w:sdtContent>
            </w:sdt>
          </w:p>
          <w:p w:rsidR="00B26A5C" w:rsidRDefault="00DC78F6">
            <w:pPr>
              <w:rPr>
                <w:b/>
                <w:bCs/>
                <w:sz w:val="26"/>
                <w:szCs w:val="26"/>
                <w:rtl/>
              </w:rPr>
            </w:pPr>
          </w:p>
        </w:tc>
      </w:tr>
      <w:tr w:rsidR="00B26A5C" w:rsidTr="00582A5D">
        <w:trPr>
          <w:gridAfter w:val="1"/>
          <w:wAfter w:w="46" w:type="dxa"/>
        </w:trPr>
        <w:tc>
          <w:tcPr>
            <w:tcW w:w="8802" w:type="dxa"/>
            <w:gridSpan w:val="4"/>
          </w:tcPr>
          <w:p w:rsidR="00FA5225" w:rsidRDefault="00FA5225">
            <w:pPr>
              <w:jc w:val="center"/>
              <w:rPr>
                <w:rFonts w:ascii="Arial" w:hAnsi="Arial"/>
                <w:b/>
                <w:bCs/>
                <w:sz w:val="26"/>
                <w:szCs w:val="26"/>
                <w:rtl/>
              </w:rPr>
            </w:pPr>
          </w:p>
          <w:p w:rsidR="00B26A5C" w:rsidRDefault="00A85F9D">
            <w:pPr>
              <w:jc w:val="center"/>
              <w:rPr>
                <w:rFonts w:ascii="Arial" w:hAnsi="Arial"/>
                <w:b/>
                <w:bCs/>
                <w:sz w:val="26"/>
                <w:szCs w:val="26"/>
                <w:rtl/>
              </w:rPr>
            </w:pPr>
            <w:r>
              <w:rPr>
                <w:rFonts w:ascii="Arial" w:hAnsi="Arial" w:hint="cs"/>
                <w:b/>
                <w:bCs/>
                <w:sz w:val="26"/>
                <w:szCs w:val="26"/>
                <w:rtl/>
              </w:rPr>
              <w:t>נגד</w:t>
            </w:r>
          </w:p>
          <w:p w:rsidR="00B26A5C" w:rsidRDefault="00DC78F6">
            <w:pPr>
              <w:jc w:val="center"/>
              <w:rPr>
                <w:rFonts w:ascii="Arial" w:hAnsi="Arial"/>
                <w:b/>
                <w:bCs/>
                <w:sz w:val="26"/>
                <w:szCs w:val="26"/>
                <w:rtl/>
              </w:rPr>
            </w:pPr>
          </w:p>
          <w:p w:rsidR="00FA5225" w:rsidRDefault="00FA5225">
            <w:pPr>
              <w:jc w:val="center"/>
              <w:rPr>
                <w:rFonts w:ascii="Arial" w:hAnsi="Arial"/>
                <w:b/>
                <w:bCs/>
                <w:sz w:val="26"/>
                <w:szCs w:val="26"/>
                <w:rtl/>
              </w:rPr>
            </w:pPr>
          </w:p>
        </w:tc>
      </w:tr>
      <w:tr w:rsidR="00B26A5C" w:rsidTr="00582A5D">
        <w:trPr>
          <w:gridAfter w:val="1"/>
          <w:wAfter w:w="46" w:type="dxa"/>
        </w:trPr>
        <w:tc>
          <w:tcPr>
            <w:tcW w:w="2880" w:type="dxa"/>
            <w:gridSpan w:val="2"/>
            <w:hideMark/>
          </w:tcPr>
          <w:p w:rsidR="00B26A5C" w:rsidRDefault="00A85F9D">
            <w:pPr>
              <w:ind w:left="26"/>
              <w:rPr>
                <w:b/>
                <w:bCs/>
                <w:sz w:val="26"/>
                <w:szCs w:val="26"/>
              </w:rPr>
            </w:pPr>
            <w:r>
              <w:rPr>
                <w:rFonts w:hint="cs"/>
                <w:b/>
                <w:bCs/>
                <w:sz w:val="26"/>
                <w:szCs w:val="26"/>
                <w:rtl/>
              </w:rPr>
              <w:t>ה</w:t>
            </w:r>
            <w:sdt>
              <w:sdtPr>
                <w:rPr>
                  <w:rtl/>
                </w:rPr>
                <w:alias w:val="1265"/>
                <w:tag w:val="1265"/>
                <w:id w:val="2124183081"/>
                <w:text w:multiLine="1"/>
              </w:sdtPr>
              <w:sdtEndPr/>
              <w:sdtContent>
                <w:r>
                  <w:rPr>
                    <w:b/>
                    <w:bCs/>
                    <w:sz w:val="26"/>
                    <w:szCs w:val="26"/>
                    <w:rtl/>
                  </w:rPr>
                  <w:t>משיב</w:t>
                </w:r>
                <w:r w:rsidR="00AE3674">
                  <w:rPr>
                    <w:rFonts w:hint="cs"/>
                    <w:b/>
                    <w:bCs/>
                    <w:sz w:val="26"/>
                    <w:szCs w:val="26"/>
                    <w:rtl/>
                  </w:rPr>
                  <w:t>:</w:t>
                </w:r>
              </w:sdtContent>
            </w:sdt>
          </w:p>
        </w:tc>
        <w:tc>
          <w:tcPr>
            <w:tcW w:w="5922" w:type="dxa"/>
            <w:gridSpan w:val="2"/>
          </w:tcPr>
          <w:p w:rsidR="00B26A5C" w:rsidRDefault="00DC78F6" w:rsidP="00AE3674">
            <w:pPr>
              <w:rPr>
                <w:b/>
                <w:bCs/>
                <w:sz w:val="26"/>
                <w:szCs w:val="26"/>
                <w:rtl/>
              </w:rPr>
            </w:pPr>
            <w:sdt>
              <w:sdtPr>
                <w:rPr>
                  <w:rtl/>
                </w:rPr>
                <w:alias w:val="1266"/>
                <w:tag w:val="1266"/>
                <w:id w:val="-1527786861"/>
                <w:text w:multiLine="1"/>
              </w:sdtPr>
              <w:sdtEndPr/>
              <w:sdtContent>
                <w:r w:rsidR="00A85F9D">
                  <w:rPr>
                    <w:b/>
                    <w:bCs/>
                    <w:sz w:val="26"/>
                    <w:szCs w:val="26"/>
                    <w:rtl/>
                  </w:rPr>
                  <w:t xml:space="preserve">מנהל מיסוי מקרקעין חיפה </w:t>
                </w:r>
                <w:r w:rsidR="00A85F9D">
                  <w:rPr>
                    <w:b/>
                    <w:bCs/>
                    <w:sz w:val="26"/>
                    <w:szCs w:val="26"/>
                    <w:rtl/>
                  </w:rPr>
                  <w:br/>
                </w:r>
                <w:r w:rsidR="00AE3674">
                  <w:rPr>
                    <w:rFonts w:hint="cs"/>
                    <w:b/>
                    <w:bCs/>
                    <w:sz w:val="26"/>
                    <w:szCs w:val="26"/>
                    <w:rtl/>
                  </w:rPr>
                  <w:t>ע"י ב"כ עו"ד עילם דבש</w:t>
                </w:r>
                <w:r w:rsidR="00A85F9D">
                  <w:rPr>
                    <w:b/>
                    <w:bCs/>
                    <w:sz w:val="26"/>
                    <w:szCs w:val="26"/>
                    <w:rtl/>
                  </w:rPr>
                  <w:t xml:space="preserve"> </w:t>
                </w:r>
                <w:r w:rsidR="00AE3674">
                  <w:rPr>
                    <w:rFonts w:hint="cs"/>
                    <w:b/>
                    <w:bCs/>
                    <w:sz w:val="26"/>
                    <w:szCs w:val="26"/>
                    <w:rtl/>
                  </w:rPr>
                  <w:t>מ</w:t>
                </w:r>
                <w:r w:rsidR="00A85F9D">
                  <w:rPr>
                    <w:b/>
                    <w:bCs/>
                    <w:sz w:val="26"/>
                    <w:szCs w:val="26"/>
                    <w:rtl/>
                  </w:rPr>
                  <w:t>פרקליטות מחוז חיפה (אזרחי)</w:t>
                </w:r>
                <w:r w:rsidR="00FA5225">
                  <w:rPr>
                    <w:b/>
                    <w:bCs/>
                    <w:sz w:val="26"/>
                    <w:szCs w:val="26"/>
                    <w:rtl/>
                  </w:rPr>
                  <w:br/>
                </w:r>
              </w:sdtContent>
            </w:sdt>
          </w:p>
          <w:p w:rsidR="00B26A5C" w:rsidRDefault="00DC78F6">
            <w:pPr>
              <w:rPr>
                <w:b/>
                <w:bCs/>
                <w:sz w:val="26"/>
                <w:szCs w:val="26"/>
                <w:rtl/>
              </w:rPr>
            </w:pPr>
          </w:p>
        </w:tc>
      </w:tr>
      <w:tr w:rsidR="00694556" w:rsidTr="00582A5D">
        <w:tblPrEx>
          <w:jc w:val="center"/>
          <w:tblInd w:w="0" w:type="dxa"/>
        </w:tblPrEx>
        <w:trPr>
          <w:gridBefore w:val="1"/>
          <w:wBefore w:w="28" w:type="dxa"/>
          <w:jc w:val="center"/>
        </w:trPr>
        <w:tc>
          <w:tcPr>
            <w:tcW w:w="8820" w:type="dxa"/>
            <w:gridSpan w:val="4"/>
          </w:tcPr>
          <w:p w:rsidR="00411A6B" w:rsidRDefault="00411A6B">
            <w:pPr>
              <w:bidi w:val="0"/>
              <w:jc w:val="center"/>
              <w:rPr>
                <w:rFonts w:ascii="Arial" w:hAnsi="Arial"/>
                <w:b/>
                <w:bCs/>
                <w:noProof w:val="0"/>
                <w:sz w:val="28"/>
                <w:szCs w:val="28"/>
                <w:u w:val="single"/>
                <w:rtl/>
              </w:rPr>
            </w:pPr>
          </w:p>
          <w:p w:rsidR="00694556" w:rsidRDefault="00180519" w:rsidP="00411A6B">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881A1F" w:rsidRDefault="00C25F72" w:rsidP="00881A1F">
      <w:pPr>
        <w:spacing w:after="240" w:line="360" w:lineRule="auto"/>
        <w:jc w:val="both"/>
        <w:rPr>
          <w:rFonts w:ascii="Arial" w:hAnsi="Arial"/>
          <w:noProof w:val="0"/>
          <w:rtl/>
        </w:rPr>
      </w:pPr>
      <w:r>
        <w:rPr>
          <w:rFonts w:ascii="Arial" w:hAnsi="Arial" w:hint="cs"/>
          <w:noProof w:val="0"/>
          <w:rtl/>
        </w:rPr>
        <w:t xml:space="preserve">החלטה זו עניינה בשאלה האם מוסמך המשיב, מנהל מיסוי מקרקעין חיפה (להלן </w:t>
      </w:r>
      <w:r>
        <w:rPr>
          <w:rFonts w:ascii="Arial" w:hAnsi="Arial"/>
          <w:noProof w:val="0"/>
          <w:rtl/>
        </w:rPr>
        <w:t>–</w:t>
      </w:r>
      <w:r>
        <w:rPr>
          <w:rFonts w:ascii="Arial" w:hAnsi="Arial" w:hint="cs"/>
          <w:noProof w:val="0"/>
          <w:rtl/>
        </w:rPr>
        <w:t xml:space="preserve"> </w:t>
      </w:r>
      <w:r>
        <w:rPr>
          <w:rFonts w:ascii="Arial" w:hAnsi="Arial" w:hint="cs"/>
          <w:b/>
          <w:bCs/>
          <w:noProof w:val="0"/>
          <w:rtl/>
        </w:rPr>
        <w:t>המשיב</w:t>
      </w:r>
      <w:r>
        <w:rPr>
          <w:rFonts w:ascii="Arial" w:hAnsi="Arial" w:hint="cs"/>
          <w:noProof w:val="0"/>
          <w:rtl/>
        </w:rPr>
        <w:t>) להודיע</w:t>
      </w:r>
      <w:r w:rsidR="00881A1F">
        <w:rPr>
          <w:rFonts w:ascii="Arial" w:hAnsi="Arial" w:hint="cs"/>
          <w:noProof w:val="0"/>
          <w:rtl/>
        </w:rPr>
        <w:t xml:space="preserve"> לעוררת </w:t>
      </w:r>
      <w:r>
        <w:rPr>
          <w:rFonts w:ascii="Arial" w:hAnsi="Arial" w:hint="cs"/>
          <w:noProof w:val="0"/>
          <w:rtl/>
        </w:rPr>
        <w:t xml:space="preserve">, </w:t>
      </w:r>
      <w:r w:rsidR="00881A1F">
        <w:rPr>
          <w:rFonts w:ascii="Arial" w:hAnsi="Arial" w:hint="cs"/>
          <w:noProof w:val="0"/>
          <w:rtl/>
        </w:rPr>
        <w:t xml:space="preserve">חברת א. כפיר אחזקות ובנין (1991) בע"מ (להלן </w:t>
      </w:r>
      <w:r w:rsidR="00881A1F">
        <w:rPr>
          <w:rFonts w:ascii="Arial" w:hAnsi="Arial"/>
          <w:noProof w:val="0"/>
          <w:rtl/>
        </w:rPr>
        <w:t>–</w:t>
      </w:r>
      <w:r w:rsidR="00881A1F">
        <w:rPr>
          <w:rFonts w:ascii="Arial" w:hAnsi="Arial" w:hint="cs"/>
          <w:noProof w:val="0"/>
          <w:rtl/>
        </w:rPr>
        <w:t xml:space="preserve"> </w:t>
      </w:r>
      <w:r w:rsidR="00881A1F">
        <w:rPr>
          <w:rFonts w:ascii="Arial" w:hAnsi="Arial" w:hint="cs"/>
          <w:b/>
          <w:bCs/>
          <w:noProof w:val="0"/>
          <w:rtl/>
        </w:rPr>
        <w:t>העוררת</w:t>
      </w:r>
      <w:r w:rsidR="00881A1F">
        <w:rPr>
          <w:rFonts w:ascii="Arial" w:hAnsi="Arial" w:hint="cs"/>
          <w:noProof w:val="0"/>
          <w:rtl/>
        </w:rPr>
        <w:t xml:space="preserve">), </w:t>
      </w:r>
      <w:r>
        <w:rPr>
          <w:rFonts w:ascii="Arial" w:hAnsi="Arial" w:hint="cs"/>
          <w:noProof w:val="0"/>
          <w:rtl/>
        </w:rPr>
        <w:t>תוך כדי ובמהלך ניהולו של ערר</w:t>
      </w:r>
      <w:r w:rsidR="009B7F5A">
        <w:rPr>
          <w:rFonts w:ascii="Arial" w:hAnsi="Arial" w:hint="cs"/>
          <w:noProof w:val="0"/>
          <w:rtl/>
        </w:rPr>
        <w:t xml:space="preserve"> וללא נטילת רשות מבית המשפט</w:t>
      </w:r>
      <w:r>
        <w:rPr>
          <w:rFonts w:ascii="Arial" w:hAnsi="Arial" w:hint="cs"/>
          <w:noProof w:val="0"/>
          <w:rtl/>
        </w:rPr>
        <w:t xml:space="preserve">, </w:t>
      </w:r>
      <w:r w:rsidR="009B7F5A">
        <w:rPr>
          <w:rFonts w:ascii="Arial" w:hAnsi="Arial" w:hint="cs"/>
          <w:noProof w:val="0"/>
          <w:rtl/>
        </w:rPr>
        <w:t xml:space="preserve">על תיקון השומה שיצאה תחת ידיו לאחר ההחלטה בהשגה, ולדרוש בשל כך את מחיקת הערר </w:t>
      </w:r>
      <w:r w:rsidR="00881A1F">
        <w:rPr>
          <w:rFonts w:ascii="Arial" w:hAnsi="Arial" w:hint="cs"/>
          <w:noProof w:val="0"/>
          <w:rtl/>
        </w:rPr>
        <w:t>שהוגש על ידי העוררת</w:t>
      </w:r>
      <w:r w:rsidR="00F51661">
        <w:rPr>
          <w:rFonts w:ascii="Arial" w:hAnsi="Arial" w:hint="cs"/>
          <w:noProof w:val="0"/>
          <w:rtl/>
        </w:rPr>
        <w:t xml:space="preserve"> והכל ללא צו להוצאות</w:t>
      </w:r>
      <w:r w:rsidR="00881A1F">
        <w:rPr>
          <w:rFonts w:ascii="Arial" w:hAnsi="Arial" w:hint="cs"/>
          <w:noProof w:val="0"/>
          <w:rtl/>
        </w:rPr>
        <w:t xml:space="preserve">. </w:t>
      </w:r>
      <w:r w:rsidR="009B7F5A">
        <w:rPr>
          <w:rFonts w:ascii="Arial" w:hAnsi="Arial" w:hint="cs"/>
          <w:noProof w:val="0"/>
          <w:rtl/>
        </w:rPr>
        <w:t xml:space="preserve"> </w:t>
      </w:r>
    </w:p>
    <w:p w:rsidR="009B7F5A" w:rsidRPr="00574180" w:rsidRDefault="009B7F5A" w:rsidP="00881A1F">
      <w:pPr>
        <w:spacing w:after="240" w:line="360" w:lineRule="auto"/>
        <w:jc w:val="both"/>
        <w:rPr>
          <w:rFonts w:ascii="Arial" w:hAnsi="Arial"/>
          <w:noProof w:val="0"/>
          <w:rtl/>
        </w:rPr>
      </w:pPr>
      <w:r>
        <w:rPr>
          <w:rFonts w:ascii="Arial" w:hAnsi="Arial" w:hint="cs"/>
          <w:noProof w:val="0"/>
          <w:rtl/>
        </w:rPr>
        <w:t>טרם שתידון הסוגיה שבמחלוקת, תובא בתמצית השתלשלות העניינים שהובילה ל</w:t>
      </w:r>
      <w:r w:rsidR="00F51661">
        <w:rPr>
          <w:rFonts w:ascii="Arial" w:hAnsi="Arial" w:hint="cs"/>
          <w:noProof w:val="0"/>
          <w:rtl/>
        </w:rPr>
        <w:t>צורך ב</w:t>
      </w:r>
      <w:r>
        <w:rPr>
          <w:rFonts w:ascii="Arial" w:hAnsi="Arial" w:hint="cs"/>
          <w:noProof w:val="0"/>
          <w:rtl/>
        </w:rPr>
        <w:t xml:space="preserve">מתן החלטה זו. </w:t>
      </w:r>
    </w:p>
    <w:p w:rsidR="00411A6B" w:rsidRDefault="00411A6B" w:rsidP="00881A1F">
      <w:pPr>
        <w:spacing w:after="240"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r>
      <w:r w:rsidR="003649D3">
        <w:rPr>
          <w:rFonts w:ascii="Arial" w:hAnsi="Arial" w:hint="cs"/>
          <w:noProof w:val="0"/>
          <w:rtl/>
        </w:rPr>
        <w:t xml:space="preserve">הערר דנן עניינו בהחלטת המשיב בהשגה שהוגשה על ידי העוררת על שומת מס רכישה שהוצאה לה על ידי המשיב בקשר עם זכייתה במכרז חי/181/2020 של רשות מקרקעי ישראל </w:t>
      </w:r>
      <w:r w:rsidR="004F39CC">
        <w:rPr>
          <w:rFonts w:ascii="Arial" w:hAnsi="Arial" w:hint="cs"/>
          <w:noProof w:val="0"/>
          <w:rtl/>
        </w:rPr>
        <w:t xml:space="preserve">(להלן </w:t>
      </w:r>
      <w:r w:rsidR="004F39CC">
        <w:rPr>
          <w:rFonts w:ascii="Arial" w:hAnsi="Arial"/>
          <w:noProof w:val="0"/>
          <w:rtl/>
        </w:rPr>
        <w:t>–</w:t>
      </w:r>
      <w:r w:rsidR="004F39CC">
        <w:rPr>
          <w:rFonts w:ascii="Arial" w:hAnsi="Arial" w:hint="cs"/>
          <w:noProof w:val="0"/>
          <w:rtl/>
        </w:rPr>
        <w:t xml:space="preserve"> </w:t>
      </w:r>
      <w:r w:rsidR="004F39CC">
        <w:rPr>
          <w:rFonts w:ascii="Arial" w:hAnsi="Arial" w:hint="cs"/>
          <w:b/>
          <w:bCs/>
          <w:noProof w:val="0"/>
          <w:rtl/>
        </w:rPr>
        <w:t>רמ</w:t>
      </w:r>
      <w:r w:rsidR="004F39CC" w:rsidRPr="004F39CC">
        <w:rPr>
          <w:rFonts w:ascii="Arial" w:hAnsi="Arial" w:hint="cs"/>
          <w:b/>
          <w:bCs/>
          <w:noProof w:val="0"/>
          <w:rtl/>
        </w:rPr>
        <w:t>"י</w:t>
      </w:r>
      <w:r w:rsidR="004F39CC">
        <w:rPr>
          <w:rFonts w:ascii="Arial" w:hAnsi="Arial" w:hint="cs"/>
          <w:noProof w:val="0"/>
          <w:rtl/>
        </w:rPr>
        <w:t xml:space="preserve">) </w:t>
      </w:r>
      <w:r w:rsidR="003649D3" w:rsidRPr="004F39CC">
        <w:rPr>
          <w:rFonts w:ascii="Arial" w:hAnsi="Arial" w:hint="cs"/>
          <w:noProof w:val="0"/>
          <w:rtl/>
        </w:rPr>
        <w:t>לרכישת</w:t>
      </w:r>
      <w:r w:rsidR="003649D3">
        <w:rPr>
          <w:rFonts w:ascii="Arial" w:hAnsi="Arial" w:hint="cs"/>
          <w:noProof w:val="0"/>
          <w:rtl/>
        </w:rPr>
        <w:t xml:space="preserve"> זכויות חכירה מהוונת במקרקעין </w:t>
      </w:r>
      <w:r w:rsidR="004F39CC">
        <w:rPr>
          <w:rFonts w:ascii="Arial" w:hAnsi="Arial" w:hint="cs"/>
          <w:noProof w:val="0"/>
          <w:rtl/>
        </w:rPr>
        <w:t xml:space="preserve">מושא המכרז </w:t>
      </w:r>
      <w:r w:rsidR="00A85F9D">
        <w:rPr>
          <w:rFonts w:ascii="Arial" w:hAnsi="Arial" w:hint="cs"/>
          <w:noProof w:val="0"/>
          <w:rtl/>
        </w:rPr>
        <w:t xml:space="preserve">במסגרת פרויקט של "מחיר למשתכן" בקרית אתא. </w:t>
      </w:r>
      <w:r w:rsidR="003649D3">
        <w:rPr>
          <w:rFonts w:ascii="Arial" w:hAnsi="Arial" w:hint="cs"/>
          <w:noProof w:val="0"/>
          <w:rtl/>
        </w:rPr>
        <w:t xml:space="preserve"> </w:t>
      </w:r>
    </w:p>
    <w:p w:rsidR="003649D3" w:rsidRDefault="003649D3" w:rsidP="00881A1F">
      <w:pPr>
        <w:spacing w:after="240"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t>המחלוקת בערר נוגעת לשווי המכירה שקבע המשיב לצורך מס הרכישה. העוררת הצהירה בשומתה העצמית על שווי מכירה בסך של כ- 31 מיליון ₪</w:t>
      </w:r>
      <w:r w:rsidR="008C7530">
        <w:rPr>
          <w:rFonts w:ascii="Arial" w:hAnsi="Arial" w:hint="cs"/>
          <w:noProof w:val="0"/>
          <w:rtl/>
        </w:rPr>
        <w:t xml:space="preserve">, ואילו המשיב קבע בשומה לפי מיטב השפיטה שהוציא לעוררת </w:t>
      </w:r>
      <w:r w:rsidR="00FA5225">
        <w:rPr>
          <w:rFonts w:ascii="Arial" w:hAnsi="Arial" w:hint="cs"/>
          <w:noProof w:val="0"/>
          <w:rtl/>
        </w:rPr>
        <w:t xml:space="preserve">בשלב א' של ההליך השומתי </w:t>
      </w:r>
      <w:r w:rsidR="008C7530">
        <w:rPr>
          <w:rFonts w:ascii="Arial" w:hAnsi="Arial" w:hint="cs"/>
          <w:noProof w:val="0"/>
          <w:rtl/>
        </w:rPr>
        <w:t xml:space="preserve">כי שווי המכירה יעמוד על סך של </w:t>
      </w:r>
      <w:r w:rsidR="004F39CC">
        <w:rPr>
          <w:rFonts w:ascii="Arial" w:hAnsi="Arial" w:hint="cs"/>
          <w:noProof w:val="0"/>
          <w:rtl/>
        </w:rPr>
        <w:t>41,212,952</w:t>
      </w:r>
      <w:r w:rsidR="008C7530">
        <w:rPr>
          <w:rFonts w:ascii="Arial" w:hAnsi="Arial" w:hint="cs"/>
          <w:noProof w:val="0"/>
          <w:rtl/>
        </w:rPr>
        <w:t xml:space="preserve"> ₪. </w:t>
      </w:r>
    </w:p>
    <w:p w:rsidR="00A85F9D" w:rsidRDefault="00A85F9D" w:rsidP="00621D66">
      <w:pPr>
        <w:spacing w:after="240"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העוררת הגישה השגה על שומת מס הרכישה, </w:t>
      </w:r>
      <w:r w:rsidR="00621D66">
        <w:rPr>
          <w:rFonts w:ascii="Arial" w:hAnsi="Arial" w:hint="cs"/>
          <w:noProof w:val="0"/>
          <w:rtl/>
        </w:rPr>
        <w:t>וזו</w:t>
      </w:r>
      <w:r>
        <w:rPr>
          <w:rFonts w:ascii="Arial" w:hAnsi="Arial" w:hint="cs"/>
          <w:noProof w:val="0"/>
          <w:rtl/>
        </w:rPr>
        <w:t xml:space="preserve"> נדחתה על ידי המשיב. יצוין כי בשלב ההשגה הגדיל המש</w:t>
      </w:r>
      <w:r w:rsidR="004F39CC">
        <w:rPr>
          <w:rFonts w:ascii="Arial" w:hAnsi="Arial" w:hint="cs"/>
          <w:noProof w:val="0"/>
          <w:rtl/>
        </w:rPr>
        <w:t>יב את השומה והעמידה על סך של כ- 42,325,000 ש"ח</w:t>
      </w:r>
    </w:p>
    <w:p w:rsidR="008C7530" w:rsidRDefault="008C7530" w:rsidP="00621D66">
      <w:pPr>
        <w:spacing w:after="240"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הפער של כ- 1</w:t>
      </w:r>
      <w:r w:rsidR="004F39CC">
        <w:rPr>
          <w:rFonts w:ascii="Arial" w:hAnsi="Arial" w:hint="cs"/>
          <w:noProof w:val="0"/>
          <w:rtl/>
        </w:rPr>
        <w:t>1</w:t>
      </w:r>
      <w:r>
        <w:rPr>
          <w:rFonts w:ascii="Arial" w:hAnsi="Arial" w:hint="cs"/>
          <w:noProof w:val="0"/>
          <w:rtl/>
        </w:rPr>
        <w:t xml:space="preserve"> מיליון ₪ בין </w:t>
      </w:r>
      <w:r w:rsidR="00621D66">
        <w:rPr>
          <w:rFonts w:ascii="Arial" w:hAnsi="Arial" w:hint="cs"/>
          <w:noProof w:val="0"/>
          <w:rtl/>
        </w:rPr>
        <w:t>השומה העצמית לבין החלטת המשיב בהשגה נע</w:t>
      </w:r>
      <w:r w:rsidR="004F39CC">
        <w:rPr>
          <w:rFonts w:ascii="Arial" w:hAnsi="Arial" w:hint="cs"/>
          <w:noProof w:val="0"/>
          <w:rtl/>
        </w:rPr>
        <w:t>וץ</w:t>
      </w:r>
      <w:r w:rsidR="00B94108">
        <w:rPr>
          <w:rFonts w:ascii="Arial" w:hAnsi="Arial" w:hint="cs"/>
          <w:noProof w:val="0"/>
          <w:rtl/>
        </w:rPr>
        <w:t xml:space="preserve"> ב</w:t>
      </w:r>
      <w:r>
        <w:rPr>
          <w:rFonts w:ascii="Arial" w:hAnsi="Arial" w:hint="cs"/>
          <w:noProof w:val="0"/>
          <w:rtl/>
        </w:rPr>
        <w:t xml:space="preserve">עמדת המשיב </w:t>
      </w:r>
      <w:r w:rsidR="00B94108">
        <w:rPr>
          <w:rFonts w:ascii="Arial" w:hAnsi="Arial" w:hint="cs"/>
          <w:noProof w:val="0"/>
          <w:rtl/>
        </w:rPr>
        <w:t>לפיה יש</w:t>
      </w:r>
      <w:r>
        <w:rPr>
          <w:rFonts w:ascii="Arial" w:hAnsi="Arial" w:hint="cs"/>
          <w:noProof w:val="0"/>
          <w:rtl/>
        </w:rPr>
        <w:t xml:space="preserve"> לצרף לשווי הרכישה את כלל הוצאות הפיתוח במקרקעין ובסביבתם </w:t>
      </w:r>
      <w:r w:rsidR="00B06059">
        <w:rPr>
          <w:rFonts w:ascii="Arial" w:hAnsi="Arial" w:hint="cs"/>
          <w:noProof w:val="0"/>
          <w:rtl/>
        </w:rPr>
        <w:t>(</w:t>
      </w:r>
      <w:r w:rsidR="0007196E">
        <w:rPr>
          <w:rFonts w:ascii="Arial" w:hAnsi="Arial" w:hint="cs"/>
          <w:noProof w:val="0"/>
          <w:rtl/>
        </w:rPr>
        <w:t xml:space="preserve">להלן - </w:t>
      </w:r>
      <w:r w:rsidR="00B06059" w:rsidRPr="0007196E">
        <w:rPr>
          <w:rFonts w:ascii="Arial" w:hAnsi="Arial" w:hint="cs"/>
          <w:b/>
          <w:bCs/>
          <w:noProof w:val="0"/>
          <w:rtl/>
        </w:rPr>
        <w:t>הוצאות הפיתוח הכלליות</w:t>
      </w:r>
      <w:r w:rsidR="00B06059">
        <w:rPr>
          <w:rFonts w:ascii="Arial" w:hAnsi="Arial" w:hint="cs"/>
          <w:noProof w:val="0"/>
          <w:rtl/>
        </w:rPr>
        <w:t xml:space="preserve">) </w:t>
      </w:r>
      <w:r w:rsidR="00B94108">
        <w:rPr>
          <w:rFonts w:ascii="Arial" w:hAnsi="Arial" w:hint="cs"/>
          <w:noProof w:val="0"/>
          <w:rtl/>
        </w:rPr>
        <w:t xml:space="preserve">וכן </w:t>
      </w:r>
      <w:r w:rsidR="0007196E">
        <w:rPr>
          <w:rFonts w:ascii="Arial" w:hAnsi="Arial" w:hint="cs"/>
          <w:noProof w:val="0"/>
          <w:rtl/>
        </w:rPr>
        <w:t xml:space="preserve">הוצאות פיתוח בגין השתתפות בהקמת מוסדות ציבור והוצאות פיתוח "ישן מול חדש" </w:t>
      </w:r>
      <w:r w:rsidR="0007196E">
        <w:rPr>
          <w:rFonts w:ascii="Arial" w:hAnsi="Arial"/>
          <w:noProof w:val="0"/>
          <w:rtl/>
        </w:rPr>
        <w:t>–</w:t>
      </w:r>
      <w:r w:rsidR="0007196E">
        <w:rPr>
          <w:rFonts w:ascii="Arial" w:hAnsi="Arial" w:hint="cs"/>
          <w:noProof w:val="0"/>
          <w:rtl/>
        </w:rPr>
        <w:t xml:space="preserve"> שדרוג תשתיות בשכונות ותיקות (להלן - </w:t>
      </w:r>
      <w:r w:rsidR="00B94108" w:rsidRPr="0007196E">
        <w:rPr>
          <w:rFonts w:ascii="Arial" w:hAnsi="Arial" w:hint="cs"/>
          <w:b/>
          <w:bCs/>
          <w:noProof w:val="0"/>
          <w:rtl/>
        </w:rPr>
        <w:t xml:space="preserve">הוצאות </w:t>
      </w:r>
      <w:r w:rsidR="0007196E" w:rsidRPr="0007196E">
        <w:rPr>
          <w:rFonts w:ascii="Arial" w:hAnsi="Arial" w:hint="cs"/>
          <w:b/>
          <w:bCs/>
          <w:noProof w:val="0"/>
          <w:rtl/>
        </w:rPr>
        <w:t>ה</w:t>
      </w:r>
      <w:r w:rsidR="00B94108" w:rsidRPr="0007196E">
        <w:rPr>
          <w:rFonts w:ascii="Arial" w:hAnsi="Arial" w:hint="cs"/>
          <w:b/>
          <w:bCs/>
          <w:noProof w:val="0"/>
          <w:rtl/>
        </w:rPr>
        <w:t xml:space="preserve">פיתוח </w:t>
      </w:r>
      <w:r w:rsidR="0007196E" w:rsidRPr="0007196E">
        <w:rPr>
          <w:rFonts w:ascii="Arial" w:hAnsi="Arial" w:hint="cs"/>
          <w:b/>
          <w:bCs/>
          <w:noProof w:val="0"/>
          <w:rtl/>
        </w:rPr>
        <w:t>ה</w:t>
      </w:r>
      <w:r w:rsidR="00B94108" w:rsidRPr="0007196E">
        <w:rPr>
          <w:rFonts w:ascii="Arial" w:hAnsi="Arial" w:hint="cs"/>
          <w:b/>
          <w:bCs/>
          <w:noProof w:val="0"/>
          <w:rtl/>
        </w:rPr>
        <w:t>נוספות</w:t>
      </w:r>
      <w:r w:rsidR="0007196E">
        <w:rPr>
          <w:rFonts w:ascii="Arial" w:hAnsi="Arial" w:hint="cs"/>
          <w:noProof w:val="0"/>
          <w:rtl/>
        </w:rPr>
        <w:t>)</w:t>
      </w:r>
      <w:r w:rsidR="00B94108">
        <w:rPr>
          <w:rFonts w:ascii="Arial" w:hAnsi="Arial" w:hint="cs"/>
          <w:noProof w:val="0"/>
          <w:rtl/>
        </w:rPr>
        <w:t xml:space="preserve"> אשר העוררת התחייבה לשלם כחלק מתנאי המכרז. </w:t>
      </w:r>
    </w:p>
    <w:p w:rsidR="00B94108" w:rsidRDefault="00B94108" w:rsidP="00B94108">
      <w:pPr>
        <w:spacing w:after="240"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t xml:space="preserve">טענת העוררת בערר היא כי לא בוצע כל פיתוח בפועל במקרקעין מושא המכרז או בסביבתם במועד הזכייה במכרז, ועל כן בהתאם להלכה הפסוקה מפי בית המשפט העליון </w:t>
      </w:r>
      <w:r>
        <w:rPr>
          <w:rFonts w:ascii="Arial" w:hAnsi="Arial"/>
          <w:noProof w:val="0"/>
          <w:rtl/>
        </w:rPr>
        <w:t>–</w:t>
      </w:r>
      <w:r>
        <w:rPr>
          <w:rFonts w:ascii="Arial" w:hAnsi="Arial" w:hint="cs"/>
          <w:noProof w:val="0"/>
          <w:rtl/>
        </w:rPr>
        <w:t xml:space="preserve"> אין לצרף לשווי המכירה את הוצאות הפיתוח</w:t>
      </w:r>
      <w:r w:rsidR="0007196E">
        <w:rPr>
          <w:rFonts w:ascii="Arial" w:hAnsi="Arial" w:hint="cs"/>
          <w:noProof w:val="0"/>
          <w:rtl/>
        </w:rPr>
        <w:t xml:space="preserve"> </w:t>
      </w:r>
      <w:r w:rsidR="0007196E">
        <w:rPr>
          <w:rFonts w:ascii="Arial" w:hAnsi="Arial"/>
          <w:noProof w:val="0"/>
          <w:rtl/>
        </w:rPr>
        <w:t>–</w:t>
      </w:r>
      <w:r w:rsidR="0007196E">
        <w:rPr>
          <w:rFonts w:ascii="Arial" w:hAnsi="Arial" w:hint="cs"/>
          <w:noProof w:val="0"/>
          <w:rtl/>
        </w:rPr>
        <w:t xml:space="preserve"> הן הכלליות והן הנוספות</w:t>
      </w:r>
      <w:r>
        <w:rPr>
          <w:rFonts w:ascii="Arial" w:hAnsi="Arial" w:hint="cs"/>
          <w:noProof w:val="0"/>
          <w:rtl/>
        </w:rPr>
        <w:t xml:space="preserve">. </w:t>
      </w:r>
    </w:p>
    <w:p w:rsidR="005914F5" w:rsidRDefault="00B94108" w:rsidP="0007196E">
      <w:pPr>
        <w:spacing w:after="240" w:line="360" w:lineRule="auto"/>
        <w:ind w:left="720" w:hanging="720"/>
        <w:jc w:val="both"/>
        <w:rPr>
          <w:rFonts w:ascii="Arial" w:hAnsi="Arial"/>
          <w:noProof w:val="0"/>
          <w:rtl/>
        </w:rPr>
      </w:pPr>
      <w:r>
        <w:rPr>
          <w:rFonts w:ascii="Arial" w:hAnsi="Arial"/>
          <w:noProof w:val="0"/>
          <w:rtl/>
        </w:rPr>
        <w:tab/>
      </w:r>
      <w:r w:rsidR="00426C40">
        <w:rPr>
          <w:rFonts w:ascii="Arial" w:hAnsi="Arial" w:hint="cs"/>
          <w:noProof w:val="0"/>
          <w:rtl/>
        </w:rPr>
        <w:t>העוררת הוסיפה וטענה בערר כי אף אילו בוצעו חלק מעבודות הפיתוח הנוספות, הרי שהללו אינן בעלות כל זיקה או קשר למקרקעין או לסביבתם ולא נועדו לאפשר לממש את פוטנציאל הבנייה על המקרקעין</w:t>
      </w:r>
      <w:r w:rsidR="005914F5">
        <w:rPr>
          <w:rFonts w:ascii="Arial" w:hAnsi="Arial" w:hint="cs"/>
          <w:noProof w:val="0"/>
          <w:rtl/>
        </w:rPr>
        <w:t xml:space="preserve"> ובכל מקרה יש להפחית את מרכיב המע"מ. </w:t>
      </w:r>
    </w:p>
    <w:p w:rsidR="00B94108" w:rsidRDefault="005914F5" w:rsidP="00E878FB">
      <w:pPr>
        <w:spacing w:after="240"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באשר להוצאות הפיתוח ה</w:t>
      </w:r>
      <w:r w:rsidR="0007196E">
        <w:rPr>
          <w:rFonts w:ascii="Arial" w:hAnsi="Arial" w:hint="cs"/>
          <w:noProof w:val="0"/>
          <w:rtl/>
        </w:rPr>
        <w:t xml:space="preserve">כלליות </w:t>
      </w:r>
      <w:r>
        <w:rPr>
          <w:rFonts w:ascii="Arial" w:hAnsi="Arial" w:hint="cs"/>
          <w:noProof w:val="0"/>
          <w:rtl/>
        </w:rPr>
        <w:t xml:space="preserve">בסך של כ- 13 מיליון ש"ח </w:t>
      </w:r>
      <w:r>
        <w:rPr>
          <w:rFonts w:ascii="Arial" w:hAnsi="Arial"/>
          <w:noProof w:val="0"/>
          <w:rtl/>
        </w:rPr>
        <w:t>–</w:t>
      </w:r>
      <w:r>
        <w:rPr>
          <w:rFonts w:ascii="Arial" w:hAnsi="Arial" w:hint="cs"/>
          <w:noProof w:val="0"/>
          <w:rtl/>
        </w:rPr>
        <w:t xml:space="preserve"> נטען כי יש להפחית את שווין משווי המכירה בשל כך ש</w:t>
      </w:r>
      <w:r w:rsidR="00E878FB">
        <w:rPr>
          <w:rFonts w:ascii="Arial" w:hAnsi="Arial" w:hint="cs"/>
          <w:noProof w:val="0"/>
          <w:rtl/>
        </w:rPr>
        <w:t xml:space="preserve">אין מחלוקת כי </w:t>
      </w:r>
      <w:r>
        <w:rPr>
          <w:rFonts w:ascii="Arial" w:hAnsi="Arial" w:hint="cs"/>
          <w:noProof w:val="0"/>
          <w:rtl/>
        </w:rPr>
        <w:t xml:space="preserve">הללו לא בוצעו כלל. </w:t>
      </w:r>
    </w:p>
    <w:p w:rsidR="00B06059" w:rsidRDefault="00B06059" w:rsidP="005914F5">
      <w:pPr>
        <w:spacing w:after="240"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t>עמדת המשיב, כפי שהוצגה בכתב התשובה מטעמו, היא כי על פי עקרון צירוף כלל התמורות ועל פי עקרון המהות הכלכלית של העסקה יש לכלול בשווי המכירה הן את הוצאות הפיתוח הכלליות ככל שלא הוצג אישור על אחוז הפיתוח בפו</w:t>
      </w:r>
      <w:r w:rsidR="0007196E">
        <w:rPr>
          <w:rFonts w:ascii="Arial" w:hAnsi="Arial" w:hint="cs"/>
          <w:noProof w:val="0"/>
          <w:rtl/>
        </w:rPr>
        <w:t xml:space="preserve">על והן את הוצאות הפיתוח הנוספות. המשיב ציין בכתב התשובה כי במסגרת ההחלטה בהשגה הוא כלל </w:t>
      </w:r>
      <w:r w:rsidR="0007196E">
        <w:rPr>
          <w:rFonts w:ascii="Arial" w:hAnsi="Arial" w:hint="cs"/>
          <w:b/>
          <w:bCs/>
          <w:noProof w:val="0"/>
          <w:u w:val="single"/>
          <w:rtl/>
        </w:rPr>
        <w:t>בשוגג</w:t>
      </w:r>
      <w:r w:rsidR="0007196E" w:rsidRPr="0007196E">
        <w:rPr>
          <w:rFonts w:ascii="Arial" w:hAnsi="Arial" w:hint="cs"/>
          <w:b/>
          <w:bCs/>
          <w:noProof w:val="0"/>
          <w:rtl/>
        </w:rPr>
        <w:t xml:space="preserve"> </w:t>
      </w:r>
      <w:r w:rsidR="0007196E">
        <w:rPr>
          <w:rFonts w:ascii="Arial" w:hAnsi="Arial" w:hint="cs"/>
          <w:noProof w:val="0"/>
          <w:rtl/>
        </w:rPr>
        <w:t xml:space="preserve">את הוצאות הפיתוח הכלליות בשווי המכירה, וזאת למרות שלאחר בירור נמצא כי שיעור הפיתוח עמד על 0%, ועל כן הסכים להפחית משווי המכירה סך של </w:t>
      </w:r>
      <w:r w:rsidR="00145753">
        <w:rPr>
          <w:rFonts w:ascii="Arial" w:hAnsi="Arial" w:hint="cs"/>
          <w:noProof w:val="0"/>
          <w:rtl/>
        </w:rPr>
        <w:t xml:space="preserve">9,595,187 ₪ (לא כולל מע"מ). </w:t>
      </w:r>
    </w:p>
    <w:p w:rsidR="00A824A2" w:rsidRDefault="00167F86" w:rsidP="005914F5">
      <w:pPr>
        <w:spacing w:after="240"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המשיב מציין אפוא, כי המחלוקת בין הצדדים היא בעניין הוצאות הפיתוח הנוספות</w:t>
      </w:r>
      <w:r w:rsidR="00A824A2">
        <w:rPr>
          <w:rFonts w:ascii="Arial" w:hAnsi="Arial" w:hint="cs"/>
          <w:noProof w:val="0"/>
          <w:rtl/>
        </w:rPr>
        <w:t>, אשר לגישתו מהוות חלק אינטגרלי מהתמורה החוזית הכוללת ומשווי הזכות במקרקעין</w:t>
      </w:r>
      <w:r>
        <w:rPr>
          <w:rFonts w:ascii="Arial" w:hAnsi="Arial" w:hint="cs"/>
          <w:noProof w:val="0"/>
          <w:rtl/>
        </w:rPr>
        <w:t xml:space="preserve">. </w:t>
      </w:r>
    </w:p>
    <w:p w:rsidR="00145753" w:rsidRDefault="00A824A2" w:rsidP="00A824A2">
      <w:pPr>
        <w:spacing w:after="240" w:line="360" w:lineRule="auto"/>
        <w:ind w:left="720"/>
        <w:jc w:val="both"/>
        <w:rPr>
          <w:rFonts w:ascii="Arial" w:hAnsi="Arial"/>
          <w:noProof w:val="0"/>
          <w:rtl/>
        </w:rPr>
      </w:pPr>
      <w:r>
        <w:rPr>
          <w:rFonts w:ascii="Arial" w:hAnsi="Arial" w:hint="cs"/>
          <w:noProof w:val="0"/>
          <w:rtl/>
        </w:rPr>
        <w:t xml:space="preserve">עמדת המשיב היא כי אין רלבנטיות למצב הפיזי של המגרשים מושא המכרז בכל הקשור להוצאות הפיתוח הנוספות, בהעדר זיקה של הוצאות פיתוח אלו למגרשים בהם זכתה העוררת במכרז. </w:t>
      </w:r>
    </w:p>
    <w:p w:rsidR="00252B33" w:rsidRDefault="00A824A2" w:rsidP="00252B33">
      <w:pPr>
        <w:spacing w:after="240" w:line="360" w:lineRule="auto"/>
        <w:ind w:left="720"/>
        <w:jc w:val="both"/>
        <w:rPr>
          <w:rFonts w:ascii="Arial" w:hAnsi="Arial"/>
          <w:noProof w:val="0"/>
          <w:rtl/>
        </w:rPr>
      </w:pPr>
      <w:r>
        <w:rPr>
          <w:rFonts w:ascii="Arial" w:hAnsi="Arial" w:hint="cs"/>
          <w:noProof w:val="0"/>
          <w:rtl/>
        </w:rPr>
        <w:t xml:space="preserve">עוד טוען המשיב כי יש לדחות את טענות העוררת בסוגיית ניכוי המע"מ מתשלום כלל הוצאות הפיתוח. </w:t>
      </w:r>
    </w:p>
    <w:p w:rsidR="00252B33" w:rsidRDefault="00252B33" w:rsidP="00252B33">
      <w:pPr>
        <w:spacing w:after="240" w:line="360" w:lineRule="auto"/>
        <w:ind w:left="720"/>
        <w:jc w:val="both"/>
        <w:rPr>
          <w:rFonts w:ascii="Arial" w:hAnsi="Arial"/>
          <w:noProof w:val="0"/>
          <w:rtl/>
        </w:rPr>
      </w:pPr>
    </w:p>
    <w:p w:rsidR="00252B33" w:rsidRDefault="00A824A2" w:rsidP="00252B33">
      <w:pPr>
        <w:spacing w:after="240" w:line="360" w:lineRule="auto"/>
        <w:ind w:left="720"/>
        <w:jc w:val="both"/>
        <w:rPr>
          <w:rFonts w:ascii="Arial" w:hAnsi="Arial"/>
          <w:noProof w:val="0"/>
          <w:rtl/>
        </w:rPr>
      </w:pPr>
      <w:r>
        <w:rPr>
          <w:rFonts w:ascii="Arial" w:hAnsi="Arial" w:hint="cs"/>
          <w:noProof w:val="0"/>
          <w:rtl/>
        </w:rPr>
        <w:t>המשיב אף ציין בכתב התשובה כי בסוגיה שבמחלוקת (עניין הוצאות הפיתוח הנוספות</w:t>
      </w:r>
      <w:r w:rsidR="00FB6530">
        <w:rPr>
          <w:rFonts w:ascii="Arial" w:hAnsi="Arial" w:hint="cs"/>
          <w:noProof w:val="0"/>
          <w:rtl/>
        </w:rPr>
        <w:t xml:space="preserve"> וצירופן לשווי המכירה) תלויים ועומדים הליכים משפטיים רבים </w:t>
      </w:r>
      <w:r w:rsidR="00FB6530">
        <w:rPr>
          <w:rFonts w:ascii="Arial" w:hAnsi="Arial"/>
          <w:noProof w:val="0"/>
          <w:rtl/>
        </w:rPr>
        <w:t>–</w:t>
      </w:r>
      <w:r w:rsidR="00FB6530">
        <w:rPr>
          <w:rFonts w:ascii="Arial" w:hAnsi="Arial" w:hint="cs"/>
          <w:noProof w:val="0"/>
          <w:rtl/>
        </w:rPr>
        <w:t xml:space="preserve"> עררים רבים נוספים בפני ועדת הערר דנן כמו גם בפני ועדות ערר אחרות ברחבי הארץ, וכן בקשה לאישור תובענה ייצוגית נגד רשות המיסים שהוגשה לבית המשפט המחוזי בירושלים. המשיב סבר כי יש מקום להגעה להסדר דיוני בדבר ניהול העררים התלויים ועומדים בפני ועדת הערר דנן, לפיו יי</w:t>
      </w:r>
      <w:r w:rsidR="00E55109">
        <w:rPr>
          <w:rFonts w:ascii="Arial" w:hAnsi="Arial" w:hint="cs"/>
          <w:noProof w:val="0"/>
          <w:rtl/>
        </w:rPr>
        <w:t>ד</w:t>
      </w:r>
      <w:r w:rsidR="00FB6530">
        <w:rPr>
          <w:rFonts w:ascii="Arial" w:hAnsi="Arial" w:hint="cs"/>
          <w:noProof w:val="0"/>
          <w:rtl/>
        </w:rPr>
        <w:t xml:space="preserve">ון ערר </w:t>
      </w:r>
      <w:r w:rsidR="00E55109">
        <w:rPr>
          <w:rFonts w:ascii="Arial" w:hAnsi="Arial" w:hint="cs"/>
          <w:noProof w:val="0"/>
          <w:rtl/>
        </w:rPr>
        <w:t xml:space="preserve">מוביל אחד בלבד בסוגיה שבמחלוקת אשר תוצאתו תחול על כל יתר העררים. </w:t>
      </w:r>
    </w:p>
    <w:p w:rsidR="00E55109" w:rsidRDefault="00E55109" w:rsidP="00252B33">
      <w:pPr>
        <w:spacing w:after="240" w:line="360" w:lineRule="auto"/>
        <w:ind w:left="720"/>
        <w:jc w:val="both"/>
        <w:rPr>
          <w:rFonts w:ascii="Arial" w:hAnsi="Arial"/>
          <w:noProof w:val="0"/>
          <w:rtl/>
        </w:rPr>
      </w:pPr>
      <w:r>
        <w:rPr>
          <w:rFonts w:ascii="Arial" w:hAnsi="Arial" w:hint="cs"/>
          <w:noProof w:val="0"/>
          <w:rtl/>
        </w:rPr>
        <w:t>יצוין, כי הסדר דיוני כאמור לא התגבש בין המשיב לבין העוררים בכלל העררים שהוגשו לוועדת הערר ב</w:t>
      </w:r>
      <w:r w:rsidR="00EA3567">
        <w:rPr>
          <w:rFonts w:ascii="Arial" w:hAnsi="Arial" w:hint="cs"/>
          <w:noProof w:val="0"/>
          <w:rtl/>
        </w:rPr>
        <w:t>בית המשפט המחוזי ב</w:t>
      </w:r>
      <w:r>
        <w:rPr>
          <w:rFonts w:ascii="Arial" w:hAnsi="Arial" w:hint="cs"/>
          <w:noProof w:val="0"/>
          <w:rtl/>
        </w:rPr>
        <w:t xml:space="preserve">חיפה. </w:t>
      </w:r>
    </w:p>
    <w:p w:rsidR="00304F74" w:rsidRDefault="00304F74" w:rsidP="00C86208">
      <w:pPr>
        <w:spacing w:after="240"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r>
      <w:r w:rsidR="00C86208">
        <w:rPr>
          <w:rFonts w:ascii="Arial" w:hAnsi="Arial" w:hint="cs"/>
          <w:noProof w:val="0"/>
          <w:rtl/>
        </w:rPr>
        <w:t xml:space="preserve">בישיבת קדם המשפט שהתקיימה בערר ביום 17.12.23 לובנו טענות הצדדים ובסופו של דבר, בשל קיומה של מחלוקת עובדתית (בקשר עם אחוז הביצוע של עבודות הפיתוח הנוספות) נקבע הערר לשמיעת ראיות. המועד להגשת תצהירי העוררת נקבע ליום 18.2.24 ואילו תצהירי המשיב נקבע כי יוגשו עד ליום 18.4.24. דיון הוכחות נקבע ליום 30.4.24. </w:t>
      </w:r>
    </w:p>
    <w:p w:rsidR="00C86208" w:rsidRDefault="00C86208" w:rsidP="00C86208">
      <w:pPr>
        <w:spacing w:after="240"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r>
      <w:r w:rsidR="005B2355">
        <w:rPr>
          <w:rFonts w:ascii="Arial" w:hAnsi="Arial" w:hint="cs"/>
          <w:noProof w:val="0"/>
          <w:rtl/>
        </w:rPr>
        <w:t xml:space="preserve">ביום 11.2.24 הגישה העוררת תצהיר עדות ראשית מטעמה וכן ביקשה לזמן לעדות את סגנית מהנדס העיר קריית אתא לצורך בירור שיעור הביצוע של עבודות הפיתוח הנוספות. </w:t>
      </w:r>
    </w:p>
    <w:p w:rsidR="00574180" w:rsidRDefault="005B2355" w:rsidP="00574180">
      <w:pPr>
        <w:spacing w:after="240"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t>ביום 12.2.24 הוגשה "הודעה מטעם המשיב בעניין תיקון שומה לפי סעיף 85 לחוק ולצדה בקשה למחיקת הערר</w:t>
      </w:r>
      <w:r w:rsidR="00574180">
        <w:rPr>
          <w:rFonts w:ascii="Arial" w:hAnsi="Arial" w:hint="cs"/>
          <w:noProof w:val="0"/>
          <w:rtl/>
        </w:rPr>
        <w:t xml:space="preserve">" (להלן </w:t>
      </w:r>
      <w:r w:rsidR="00574180">
        <w:rPr>
          <w:rFonts w:ascii="Arial" w:hAnsi="Arial"/>
          <w:noProof w:val="0"/>
          <w:rtl/>
        </w:rPr>
        <w:t>–</w:t>
      </w:r>
      <w:r w:rsidR="00574180">
        <w:rPr>
          <w:rFonts w:ascii="Arial" w:hAnsi="Arial" w:hint="cs"/>
          <w:noProof w:val="0"/>
          <w:rtl/>
        </w:rPr>
        <w:t xml:space="preserve"> </w:t>
      </w:r>
      <w:r w:rsidR="00574180">
        <w:rPr>
          <w:rFonts w:ascii="Arial" w:hAnsi="Arial" w:hint="cs"/>
          <w:b/>
          <w:bCs/>
          <w:noProof w:val="0"/>
          <w:rtl/>
        </w:rPr>
        <w:t>הודעת התיקון ובקשת המחיקה</w:t>
      </w:r>
      <w:r w:rsidR="00574180">
        <w:rPr>
          <w:rFonts w:ascii="Arial" w:hAnsi="Arial" w:hint="cs"/>
          <w:noProof w:val="0"/>
          <w:rtl/>
        </w:rPr>
        <w:t xml:space="preserve">). </w:t>
      </w:r>
    </w:p>
    <w:p w:rsidR="00574180" w:rsidRDefault="00574180" w:rsidP="001C6EED">
      <w:pPr>
        <w:spacing w:after="240"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בהודעת התיקון הודיע המשיב כי הוא </w:t>
      </w:r>
      <w:r w:rsidR="001C6EED">
        <w:rPr>
          <w:rFonts w:ascii="Arial" w:hAnsi="Arial" w:hint="cs"/>
          <w:noProof w:val="0"/>
          <w:rtl/>
        </w:rPr>
        <w:t xml:space="preserve">החליט לתקן את השומה מושא הערר בהתאם לסמכותו </w:t>
      </w:r>
      <w:r>
        <w:rPr>
          <w:rFonts w:ascii="Arial" w:hAnsi="Arial" w:hint="cs"/>
          <w:noProof w:val="0"/>
          <w:rtl/>
        </w:rPr>
        <w:t>לפי סעיף 85 לחוק</w:t>
      </w:r>
      <w:r w:rsidR="001C6EED">
        <w:rPr>
          <w:rFonts w:ascii="Arial" w:hAnsi="Arial" w:hint="cs"/>
          <w:noProof w:val="0"/>
          <w:rtl/>
        </w:rPr>
        <w:t xml:space="preserve">, ובהתאם ביקש למחוק את הערר, לבטל את דיון ההוכחות הקבוע ליום 30.4.24, והכל ללא צו להוצאות. </w:t>
      </w:r>
    </w:p>
    <w:p w:rsidR="001C6EED" w:rsidRDefault="00372454" w:rsidP="001C6EED">
      <w:pPr>
        <w:spacing w:after="240" w:line="360" w:lineRule="auto"/>
        <w:ind w:left="720" w:hanging="720"/>
        <w:jc w:val="both"/>
        <w:rPr>
          <w:rFonts w:ascii="Arial" w:hAnsi="Arial"/>
          <w:noProof w:val="0"/>
          <w:rtl/>
        </w:rPr>
      </w:pPr>
      <w:r>
        <w:rPr>
          <w:rFonts w:ascii="Arial" w:hAnsi="Arial" w:hint="cs"/>
          <w:noProof w:val="0"/>
          <w:rtl/>
        </w:rPr>
        <w:t>8.</w:t>
      </w:r>
      <w:r w:rsidR="001C6EED">
        <w:rPr>
          <w:rFonts w:ascii="Arial" w:hAnsi="Arial"/>
          <w:noProof w:val="0"/>
          <w:rtl/>
        </w:rPr>
        <w:tab/>
      </w:r>
      <w:r w:rsidR="001C6EED">
        <w:rPr>
          <w:rFonts w:ascii="Arial" w:hAnsi="Arial" w:hint="cs"/>
          <w:noProof w:val="0"/>
          <w:rtl/>
        </w:rPr>
        <w:t>המשיב טען במסגרת הודעת התיקון ובקשת המחיקה כי זמן קצר לאחר ישיבת קדם המשפט מיום 17.12.23 הודיע המשיב לעוררת כי נוכח דברים שעלו בדיון האמור התעורר חשש כי נפלה טעות בשומה "</w:t>
      </w:r>
      <w:r w:rsidR="001C6EED">
        <w:rPr>
          <w:rFonts w:ascii="Arial" w:hAnsi="Arial" w:hint="cs"/>
          <w:i/>
          <w:iCs/>
          <w:noProof w:val="0"/>
          <w:rtl/>
        </w:rPr>
        <w:t>בנוגע לבסיס העובדתי ולנתונים שעמדו בבסיס השומה ביחס לשיעור פיתוח תשתיות העל כפי שעמד ביום המכירה</w:t>
      </w:r>
      <w:r w:rsidR="001C6EED">
        <w:rPr>
          <w:rFonts w:ascii="Arial" w:hAnsi="Arial" w:hint="cs"/>
          <w:noProof w:val="0"/>
          <w:rtl/>
        </w:rPr>
        <w:t xml:space="preserve">". </w:t>
      </w:r>
    </w:p>
    <w:p w:rsidR="00372454" w:rsidRDefault="00372454" w:rsidP="001C6EED">
      <w:pPr>
        <w:spacing w:after="240"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המשיב ציין כי ביום 14.1.24, לאחר שהעוררת סירבה "</w:t>
      </w:r>
      <w:r>
        <w:rPr>
          <w:rFonts w:ascii="Arial" w:hAnsi="Arial" w:hint="cs"/>
          <w:i/>
          <w:iCs/>
          <w:noProof w:val="0"/>
          <w:rtl/>
        </w:rPr>
        <w:t>להחזיר את הדברים לשלב ההשגה בהסכמה</w:t>
      </w:r>
      <w:r>
        <w:rPr>
          <w:rFonts w:ascii="Arial" w:hAnsi="Arial" w:hint="cs"/>
          <w:noProof w:val="0"/>
          <w:rtl/>
        </w:rPr>
        <w:t xml:space="preserve">" הבהיר המשיב לעוררת כי לא יהא מנוס מלתקן את השומה לפי סעיף 85 לחוק וכי התיקון יוביל למחיקת הערר. </w:t>
      </w:r>
    </w:p>
    <w:p w:rsidR="00372454" w:rsidRDefault="00372454" w:rsidP="001C6EED">
      <w:pPr>
        <w:spacing w:after="240" w:line="360" w:lineRule="auto"/>
        <w:ind w:left="720" w:hanging="720"/>
        <w:jc w:val="both"/>
        <w:rPr>
          <w:rFonts w:ascii="Arial" w:hAnsi="Arial"/>
          <w:noProof w:val="0"/>
          <w:rtl/>
        </w:rPr>
      </w:pPr>
      <w:r>
        <w:rPr>
          <w:rFonts w:ascii="Arial" w:hAnsi="Arial" w:hint="cs"/>
          <w:noProof w:val="0"/>
          <w:rtl/>
        </w:rPr>
        <w:t>9.</w:t>
      </w:r>
      <w:r>
        <w:rPr>
          <w:rFonts w:ascii="Arial" w:hAnsi="Arial" w:hint="cs"/>
          <w:noProof w:val="0"/>
          <w:rtl/>
        </w:rPr>
        <w:tab/>
        <w:t xml:space="preserve">בהודעת התיקון ובקשת המחיקה צוין כי ביום 8.2.24, טרם שהוגשו תצהירי העוררת, נשלחה לעוררת החלטת המשיב על תיקון השומה מושא הערר (צופרה כנספח להודעת התיקון). המשיב טען כי </w:t>
      </w:r>
      <w:r w:rsidR="008C41A8">
        <w:rPr>
          <w:rFonts w:ascii="Arial" w:hAnsi="Arial" w:hint="cs"/>
          <w:noProof w:val="0"/>
          <w:rtl/>
        </w:rPr>
        <w:t xml:space="preserve">על אף שהעוררת ידעה במשך כחודש כי ישנה טעות בשומה וכי זו הוצאה על בסיס מסד עובדתי שגוי, החליטה העוררת להזדרז ולהגיש את תצהיר העדות הראשית מטעמה. </w:t>
      </w:r>
    </w:p>
    <w:p w:rsidR="008C41A8" w:rsidRDefault="008C41A8" w:rsidP="001C6EED">
      <w:pPr>
        <w:spacing w:after="240" w:line="360" w:lineRule="auto"/>
        <w:ind w:left="720" w:hanging="720"/>
        <w:jc w:val="both"/>
        <w:rPr>
          <w:rFonts w:ascii="Arial" w:hAnsi="Arial"/>
          <w:noProof w:val="0"/>
          <w:rtl/>
        </w:rPr>
      </w:pPr>
      <w:r>
        <w:rPr>
          <w:rFonts w:ascii="Arial" w:hAnsi="Arial" w:hint="cs"/>
          <w:noProof w:val="0"/>
          <w:rtl/>
        </w:rPr>
        <w:t>10.</w:t>
      </w:r>
      <w:r>
        <w:rPr>
          <w:rFonts w:ascii="Arial" w:hAnsi="Arial" w:hint="cs"/>
          <w:noProof w:val="0"/>
          <w:rtl/>
        </w:rPr>
        <w:tab/>
        <w:t xml:space="preserve">המשיב טען בהודעת התיקון ובקשת המחיקה כי בנסיבות האמורות </w:t>
      </w:r>
      <w:r>
        <w:rPr>
          <w:rFonts w:ascii="Arial" w:hAnsi="Arial"/>
          <w:noProof w:val="0"/>
          <w:rtl/>
        </w:rPr>
        <w:t>–</w:t>
      </w:r>
      <w:r>
        <w:rPr>
          <w:rFonts w:ascii="Arial" w:hAnsi="Arial" w:hint="cs"/>
          <w:noProof w:val="0"/>
          <w:rtl/>
        </w:rPr>
        <w:t xml:space="preserve"> השומה מושא הערר אינה עומדת עוד על הפרק ועל כן דין הערר להימחק. </w:t>
      </w:r>
    </w:p>
    <w:p w:rsidR="008C41A8" w:rsidRDefault="008C41A8" w:rsidP="001C6EED">
      <w:pPr>
        <w:spacing w:after="240" w:line="360" w:lineRule="auto"/>
        <w:ind w:left="720" w:hanging="720"/>
        <w:jc w:val="both"/>
        <w:rPr>
          <w:rFonts w:ascii="Arial" w:hAnsi="Arial"/>
          <w:noProof w:val="0"/>
          <w:rtl/>
        </w:rPr>
      </w:pPr>
      <w:r>
        <w:rPr>
          <w:rFonts w:ascii="Arial" w:hAnsi="Arial" w:hint="cs"/>
          <w:noProof w:val="0"/>
          <w:rtl/>
        </w:rPr>
        <w:t>11.</w:t>
      </w:r>
      <w:r>
        <w:rPr>
          <w:rFonts w:ascii="Arial" w:hAnsi="Arial" w:hint="cs"/>
          <w:noProof w:val="0"/>
          <w:rtl/>
        </w:rPr>
        <w:tab/>
      </w:r>
      <w:r w:rsidR="005D24B5">
        <w:rPr>
          <w:rFonts w:ascii="Arial" w:hAnsi="Arial" w:hint="cs"/>
          <w:noProof w:val="0"/>
          <w:rtl/>
        </w:rPr>
        <w:t xml:space="preserve">על פי החלטה שניתנה באותו יום המורה על הגשת תגובה, הגישה העוררת את תגובתה להודעת התיקון ובקשת המחיקה ביום 13.2.24. </w:t>
      </w:r>
    </w:p>
    <w:p w:rsidR="005D24B5" w:rsidRDefault="005D24B5" w:rsidP="001C6EED">
      <w:pPr>
        <w:spacing w:after="240"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בתגובת העוררת צוין כי ב"כ המשיב פנה לב"כ העוררת בתחילת חודש ינואר 2024 וביקש את הסכמתו למחיקת הערר על מנת לאפשר למשיב את תיקון השומה תוך חזרה לשלב ההשגה. </w:t>
      </w:r>
    </w:p>
    <w:p w:rsidR="005D24B5" w:rsidRDefault="005D24B5" w:rsidP="006C1494">
      <w:pPr>
        <w:spacing w:after="240"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ב"כ העוררת צ</w:t>
      </w:r>
      <w:r w:rsidR="006C1494">
        <w:rPr>
          <w:rFonts w:ascii="Arial" w:hAnsi="Arial" w:hint="cs"/>
          <w:noProof w:val="0"/>
          <w:rtl/>
        </w:rPr>
        <w:t>ירף את ה</w:t>
      </w:r>
      <w:r>
        <w:rPr>
          <w:rFonts w:ascii="Arial" w:hAnsi="Arial" w:hint="cs"/>
          <w:noProof w:val="0"/>
          <w:rtl/>
        </w:rPr>
        <w:t xml:space="preserve">התכתבות בין באי כוח הצדדים בעניין זה, </w:t>
      </w:r>
      <w:r w:rsidR="006C1494">
        <w:rPr>
          <w:rFonts w:ascii="Arial" w:hAnsi="Arial" w:hint="cs"/>
          <w:noProof w:val="0"/>
          <w:rtl/>
        </w:rPr>
        <w:t xml:space="preserve">וכן ציין כי בשיחה טלפונית שהתקיימה בין הצדדים לאחר ההתכתבות, סירבה העוררת לבקשה לתיקון השומה בהסכמה מאחר והעוררת סברה כי מדובר בניצול לרעה של סעיף 85 לחוק ובניסיון להימלט מהרחבת חזית ביחס לכתבי הטענות בערר ולסטייה מהודאת בעל דין ביחס לנתוני השומה. </w:t>
      </w:r>
    </w:p>
    <w:p w:rsidR="006C1494" w:rsidRDefault="006C1494" w:rsidP="006C1494">
      <w:pPr>
        <w:spacing w:after="240" w:line="360" w:lineRule="auto"/>
        <w:ind w:left="720" w:hanging="720"/>
        <w:jc w:val="both"/>
        <w:rPr>
          <w:rFonts w:ascii="Arial" w:hAnsi="Arial"/>
          <w:noProof w:val="0"/>
          <w:rtl/>
        </w:rPr>
      </w:pPr>
      <w:r>
        <w:rPr>
          <w:rFonts w:ascii="Arial" w:hAnsi="Arial" w:hint="cs"/>
          <w:noProof w:val="0"/>
          <w:rtl/>
        </w:rPr>
        <w:t>12.</w:t>
      </w:r>
      <w:r>
        <w:rPr>
          <w:rFonts w:ascii="Arial" w:hAnsi="Arial" w:hint="cs"/>
          <w:noProof w:val="0"/>
          <w:rtl/>
        </w:rPr>
        <w:tab/>
        <w:t>ב"כ העוררת ציין כי תצהיר העדות הראשית של העוררת היה מוכן זה מכבר והמתין רק להשלמת תוצאות הפנייה בכתב אל סגנית מהנדס העיר קריית אתא</w:t>
      </w:r>
      <w:r w:rsidR="006B6575">
        <w:rPr>
          <w:rFonts w:ascii="Arial" w:hAnsi="Arial" w:hint="cs"/>
          <w:noProof w:val="0"/>
          <w:rtl/>
        </w:rPr>
        <w:t>,</w:t>
      </w:r>
      <w:r>
        <w:rPr>
          <w:rFonts w:ascii="Arial" w:hAnsi="Arial" w:hint="cs"/>
          <w:noProof w:val="0"/>
          <w:rtl/>
        </w:rPr>
        <w:t xml:space="preserve"> שהתבקשה לתת תעודת עובד ציבור ביחס לאחוז הביצוע</w:t>
      </w:r>
      <w:r w:rsidR="007644C8">
        <w:rPr>
          <w:rFonts w:ascii="Arial" w:hAnsi="Arial" w:hint="cs"/>
          <w:noProof w:val="0"/>
          <w:rtl/>
        </w:rPr>
        <w:t xml:space="preserve"> של עבודות הפיתוח הנוספות, וכי התצהיר הוגש לתיק בית המשפט לאחר שנתקבלה עמדתה של סגנית מהנדס העיר. ב"כ הע</w:t>
      </w:r>
      <w:r w:rsidR="00C45FFD">
        <w:rPr>
          <w:rFonts w:ascii="Arial" w:hAnsi="Arial" w:hint="cs"/>
          <w:noProof w:val="0"/>
          <w:rtl/>
        </w:rPr>
        <w:t>וררת ציין כי ההחלטה על תיקון השומה נצפתה על ידו במערכת המייצגים של מיסוי מקרקעין רק ביום בו הוגש תצהיר העדות הראשית לתיק בית המשפט.</w:t>
      </w:r>
    </w:p>
    <w:p w:rsidR="00C45FFD" w:rsidRDefault="00C45FFD" w:rsidP="00C45FFD">
      <w:pPr>
        <w:spacing w:after="240" w:line="360" w:lineRule="auto"/>
        <w:ind w:left="720" w:hanging="720"/>
        <w:jc w:val="both"/>
        <w:rPr>
          <w:rFonts w:ascii="Arial" w:hAnsi="Arial"/>
          <w:noProof w:val="0"/>
          <w:rtl/>
        </w:rPr>
      </w:pPr>
      <w:r>
        <w:rPr>
          <w:rFonts w:ascii="Arial" w:hAnsi="Arial" w:hint="cs"/>
          <w:noProof w:val="0"/>
          <w:rtl/>
        </w:rPr>
        <w:t>13.</w:t>
      </w:r>
      <w:r>
        <w:rPr>
          <w:rFonts w:ascii="Arial" w:hAnsi="Arial" w:hint="cs"/>
          <w:noProof w:val="0"/>
          <w:rtl/>
        </w:rPr>
        <w:tab/>
        <w:t>העוררת הודיעה בתגובתה כי היא מתנגדת להודעת התיקון ובקשת המחיקה בשל טעמים של שימוש לרעה ובחוסר תום לב בסעיף 85 לחוק</w:t>
      </w:r>
      <w:r w:rsidR="002875FE">
        <w:rPr>
          <w:rFonts w:ascii="Arial" w:hAnsi="Arial" w:hint="cs"/>
          <w:noProof w:val="0"/>
          <w:rtl/>
        </w:rPr>
        <w:t xml:space="preserve"> ועמדה על כך כי יש לדחות את הודעת התיקון ובקשת המחיקה ולהורות על המשך ניהול הערר כסדרו</w:t>
      </w:r>
      <w:r>
        <w:rPr>
          <w:rFonts w:ascii="Arial" w:hAnsi="Arial" w:hint="cs"/>
          <w:noProof w:val="0"/>
          <w:rtl/>
        </w:rPr>
        <w:t xml:space="preserve">. העוררת </w:t>
      </w:r>
      <w:r w:rsidR="002875FE">
        <w:rPr>
          <w:rFonts w:ascii="Arial" w:hAnsi="Arial" w:hint="cs"/>
          <w:noProof w:val="0"/>
          <w:rtl/>
        </w:rPr>
        <w:t xml:space="preserve">הוסיפה וטענה לחילופין כי יש לחייב את המשיב בהוצאות משפט ושכ"ט עו"ד. </w:t>
      </w:r>
    </w:p>
    <w:p w:rsidR="00E7438D" w:rsidRDefault="002875FE" w:rsidP="00E7438D">
      <w:pPr>
        <w:spacing w:after="240" w:line="360" w:lineRule="auto"/>
        <w:ind w:left="720" w:hanging="720"/>
        <w:jc w:val="both"/>
        <w:rPr>
          <w:rFonts w:ascii="Arial" w:hAnsi="Arial"/>
          <w:noProof w:val="0"/>
          <w:rtl/>
        </w:rPr>
      </w:pPr>
      <w:r>
        <w:rPr>
          <w:rFonts w:ascii="Arial" w:hAnsi="Arial" w:hint="cs"/>
          <w:noProof w:val="0"/>
          <w:rtl/>
        </w:rPr>
        <w:t>14.</w:t>
      </w:r>
      <w:r>
        <w:rPr>
          <w:rFonts w:ascii="Arial" w:hAnsi="Arial" w:hint="cs"/>
          <w:noProof w:val="0"/>
          <w:rtl/>
        </w:rPr>
        <w:tab/>
        <w:t xml:space="preserve">הצדדים זומנו לדיון בעניין הודעת התיקון ובקשת המחיקה, אשר התקיים ביום 18.3.24. במהלך הדיון נשאל המשיב על ידי בית המשפט מהו מקור </w:t>
      </w:r>
      <w:r w:rsidR="00E7438D">
        <w:rPr>
          <w:rFonts w:ascii="Arial" w:hAnsi="Arial" w:hint="cs"/>
          <w:noProof w:val="0"/>
          <w:rtl/>
        </w:rPr>
        <w:t>סמכותו</w:t>
      </w:r>
      <w:r>
        <w:rPr>
          <w:rFonts w:ascii="Arial" w:hAnsi="Arial" w:hint="cs"/>
          <w:noProof w:val="0"/>
          <w:rtl/>
        </w:rPr>
        <w:t xml:space="preserve"> לתקן שומה באמצע </w:t>
      </w:r>
      <w:r w:rsidR="00147A33">
        <w:rPr>
          <w:rFonts w:ascii="Arial" w:hAnsi="Arial" w:hint="cs"/>
          <w:noProof w:val="0"/>
          <w:rtl/>
        </w:rPr>
        <w:t xml:space="preserve">ניהול ערר, ומשניתנה התשובה על ידי המשיב כי מקור הסמכות הוא הוראת סעיף 85 לחוק </w:t>
      </w:r>
      <w:r w:rsidR="00147A33">
        <w:rPr>
          <w:rFonts w:ascii="Arial" w:hAnsi="Arial"/>
          <w:noProof w:val="0"/>
          <w:rtl/>
        </w:rPr>
        <w:t>–</w:t>
      </w:r>
      <w:r w:rsidR="00147A33">
        <w:rPr>
          <w:rFonts w:ascii="Arial" w:hAnsi="Arial" w:hint="cs"/>
          <w:noProof w:val="0"/>
          <w:rtl/>
        </w:rPr>
        <w:t xml:space="preserve"> התבקש המשיב להבהיר היכן בהוראת סעיף 85 לחוק קיימת הסמכה למשיב לתקן שומה במהלך דיון בערר. </w:t>
      </w:r>
    </w:p>
    <w:p w:rsidR="002875FE" w:rsidRDefault="00147A33" w:rsidP="00E7438D">
      <w:pPr>
        <w:spacing w:after="240" w:line="360" w:lineRule="auto"/>
        <w:ind w:left="720"/>
        <w:jc w:val="both"/>
        <w:rPr>
          <w:rFonts w:ascii="Arial" w:hAnsi="Arial"/>
          <w:noProof w:val="0"/>
          <w:rtl/>
        </w:rPr>
      </w:pPr>
      <w:r>
        <w:rPr>
          <w:rFonts w:ascii="Arial" w:hAnsi="Arial" w:hint="cs"/>
          <w:noProof w:val="0"/>
          <w:rtl/>
        </w:rPr>
        <w:t xml:space="preserve">בית המשפט שיקף בפני ב"כ המשיב את הקושי במצב דברים בו תיקוני שומה מבוצעים על ידי המשיב במהלך דיונים בעררים </w:t>
      </w:r>
      <w:r w:rsidR="00E7438D">
        <w:rPr>
          <w:rFonts w:ascii="Arial" w:hAnsi="Arial" w:hint="cs"/>
          <w:noProof w:val="0"/>
          <w:rtl/>
        </w:rPr>
        <w:t>באופן תדיר ו</w:t>
      </w:r>
      <w:r>
        <w:rPr>
          <w:rFonts w:ascii="Arial" w:hAnsi="Arial" w:hint="cs"/>
          <w:noProof w:val="0"/>
          <w:rtl/>
        </w:rPr>
        <w:t xml:space="preserve">כמעט כעניין שבשגרה, בלא נטילת רשות מבית המשפט. </w:t>
      </w:r>
    </w:p>
    <w:p w:rsidR="00F67613" w:rsidRDefault="00F67613" w:rsidP="00C45FFD">
      <w:pPr>
        <w:spacing w:after="240"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בתום הדיון ניתנה החלטה המורה למשיב להגיש את עמדתו בעניין מקור הסמכות המקנה לו את האפשרות לתקן שומה לפי סעיף 85 לחוק, לאחר מתן החלטה בהשגה ותוך כדי ניהול ערר. </w:t>
      </w:r>
    </w:p>
    <w:p w:rsidR="00F67613" w:rsidRDefault="00F67613" w:rsidP="00C45FFD">
      <w:pPr>
        <w:spacing w:after="240" w:line="360" w:lineRule="auto"/>
        <w:ind w:left="720" w:hanging="720"/>
        <w:jc w:val="both"/>
        <w:rPr>
          <w:rFonts w:ascii="Arial" w:hAnsi="Arial"/>
          <w:noProof w:val="0"/>
          <w:rtl/>
        </w:rPr>
      </w:pPr>
      <w:r>
        <w:rPr>
          <w:rFonts w:ascii="Arial" w:hAnsi="Arial" w:hint="cs"/>
          <w:noProof w:val="0"/>
          <w:rtl/>
        </w:rPr>
        <w:t>15.</w:t>
      </w:r>
      <w:r>
        <w:rPr>
          <w:rFonts w:ascii="Arial" w:hAnsi="Arial" w:hint="cs"/>
          <w:noProof w:val="0"/>
          <w:rtl/>
        </w:rPr>
        <w:tab/>
        <w:t xml:space="preserve">ביום 1.4.24 הגיש המשיב "עמדה בכתב מטעם המשיב לעניין סמכותו לתקן שומה לפי סעיף 85 גם לאחר הגשת ערר" (להלן </w:t>
      </w:r>
      <w:r>
        <w:rPr>
          <w:rFonts w:ascii="Arial" w:hAnsi="Arial"/>
          <w:noProof w:val="0"/>
          <w:rtl/>
        </w:rPr>
        <w:t>–</w:t>
      </w:r>
      <w:r>
        <w:rPr>
          <w:rFonts w:ascii="Arial" w:hAnsi="Arial" w:hint="cs"/>
          <w:noProof w:val="0"/>
          <w:rtl/>
        </w:rPr>
        <w:t xml:space="preserve"> </w:t>
      </w:r>
      <w:r>
        <w:rPr>
          <w:rFonts w:ascii="Arial" w:hAnsi="Arial" w:hint="cs"/>
          <w:b/>
          <w:bCs/>
          <w:noProof w:val="0"/>
          <w:rtl/>
        </w:rPr>
        <w:t>עמדת המשיב</w:t>
      </w:r>
      <w:r>
        <w:rPr>
          <w:rFonts w:ascii="Arial" w:hAnsi="Arial" w:hint="cs"/>
          <w:noProof w:val="0"/>
          <w:rtl/>
        </w:rPr>
        <w:t>).</w:t>
      </w:r>
    </w:p>
    <w:p w:rsidR="00E7438D" w:rsidRDefault="00F67613" w:rsidP="00E7438D">
      <w:pPr>
        <w:spacing w:after="240" w:line="360" w:lineRule="auto"/>
        <w:ind w:left="720" w:hanging="720"/>
        <w:jc w:val="both"/>
        <w:rPr>
          <w:rFonts w:ascii="Arial" w:hAnsi="Arial"/>
          <w:noProof w:val="0"/>
          <w:rtl/>
        </w:rPr>
      </w:pPr>
      <w:r>
        <w:rPr>
          <w:rFonts w:ascii="Arial" w:hAnsi="Arial"/>
          <w:noProof w:val="0"/>
          <w:rtl/>
        </w:rPr>
        <w:tab/>
      </w:r>
      <w:r>
        <w:rPr>
          <w:rFonts w:ascii="Arial" w:hAnsi="Arial" w:hint="cs"/>
          <w:noProof w:val="0"/>
          <w:rtl/>
        </w:rPr>
        <w:t>תחילה נטען בעמדת המשיב כי בעצם הגשתה אין כדי לשנות את העובדה כי משניתנה החלטה על תיקון השומה ביום 8.2.24 הרי שהש</w:t>
      </w:r>
      <w:r w:rsidR="00E7438D">
        <w:rPr>
          <w:rFonts w:ascii="Arial" w:hAnsi="Arial" w:hint="cs"/>
          <w:noProof w:val="0"/>
          <w:rtl/>
        </w:rPr>
        <w:t>ו</w:t>
      </w:r>
      <w:r>
        <w:rPr>
          <w:rFonts w:ascii="Arial" w:hAnsi="Arial" w:hint="cs"/>
          <w:noProof w:val="0"/>
          <w:rtl/>
        </w:rPr>
        <w:t>מה שלגביה הוגש הערר אינה קיימת ואינה עומדת עוד על הפרק ועל כן יש למחוק את הערר בלא שייווצר מעשה בית דין. המשיב הפנה ל</w:t>
      </w:r>
      <w:r w:rsidR="00657C7C">
        <w:rPr>
          <w:rFonts w:ascii="Arial" w:hAnsi="Arial" w:hint="cs"/>
          <w:noProof w:val="0"/>
          <w:rtl/>
        </w:rPr>
        <w:t xml:space="preserve">פסיקה של בית המשפט העליון וכן לפסיקה של ועדות הערר לפיה, לשיטתו, כך נפסק. </w:t>
      </w:r>
    </w:p>
    <w:p w:rsidR="00F67613" w:rsidRDefault="00657C7C" w:rsidP="00E7438D">
      <w:pPr>
        <w:spacing w:after="240" w:line="360" w:lineRule="auto"/>
        <w:ind w:left="720"/>
        <w:jc w:val="both"/>
        <w:rPr>
          <w:rFonts w:ascii="Arial" w:hAnsi="Arial"/>
          <w:noProof w:val="0"/>
          <w:rtl/>
        </w:rPr>
      </w:pPr>
      <w:r>
        <w:rPr>
          <w:rFonts w:ascii="Arial" w:hAnsi="Arial" w:hint="cs"/>
          <w:noProof w:val="0"/>
          <w:rtl/>
        </w:rPr>
        <w:t xml:space="preserve">עמדת המשיב היא כי בחינת הסמכות, ההליך ושיקול הדעת כמו גם כל היבט אחר של החלטה לתיקון שומה </w:t>
      </w:r>
      <w:r>
        <w:rPr>
          <w:rFonts w:ascii="Arial" w:hAnsi="Arial"/>
          <w:noProof w:val="0"/>
          <w:rtl/>
        </w:rPr>
        <w:t>–</w:t>
      </w:r>
      <w:r>
        <w:rPr>
          <w:rFonts w:ascii="Arial" w:hAnsi="Arial" w:hint="cs"/>
          <w:noProof w:val="0"/>
          <w:rtl/>
        </w:rPr>
        <w:t xml:space="preserve"> צריך שתיעשה במסגרת הליכי השומה הנוגעים לשומה המתוקנת או במסגרת ערר חדש שיוגש לאחר מתן החלטה בהשגה על השומה המתוקנת. </w:t>
      </w:r>
    </w:p>
    <w:p w:rsidR="00945C37" w:rsidRDefault="00945C37" w:rsidP="00945C37">
      <w:pPr>
        <w:spacing w:after="240"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בעמדת המשיב נטען כי לשיטתו נתונה לו הסמכות לתקן שומה לפי סעיף 85 לחוק בכל שלב, גם לאחר שהסתיים שלב ההשגה, גם לאחר שהוגש ערר, גם לאחר מתן פסק דין וגם לאחר ערעור לבית המשפט העליון, ובלבד שטרם חלפה התקופה בת 4 השנים הקבועה בסעיף 85 לחוק. </w:t>
      </w:r>
    </w:p>
    <w:p w:rsidR="003C667B" w:rsidRDefault="003C667B" w:rsidP="00A81DF3">
      <w:pPr>
        <w:spacing w:after="240" w:line="360" w:lineRule="auto"/>
        <w:ind w:left="720" w:hanging="720"/>
        <w:jc w:val="both"/>
        <w:rPr>
          <w:rFonts w:ascii="Arial" w:hAnsi="Arial"/>
          <w:noProof w:val="0"/>
          <w:rtl/>
        </w:rPr>
      </w:pPr>
      <w:r>
        <w:rPr>
          <w:rFonts w:ascii="Arial" w:hAnsi="Arial" w:hint="cs"/>
          <w:noProof w:val="0"/>
          <w:rtl/>
        </w:rPr>
        <w:t>16.</w:t>
      </w:r>
      <w:r>
        <w:rPr>
          <w:rFonts w:ascii="Arial" w:hAnsi="Arial" w:hint="cs"/>
          <w:noProof w:val="0"/>
          <w:rtl/>
        </w:rPr>
        <w:tab/>
        <w:t xml:space="preserve">עמדת המשיב היא כי </w:t>
      </w:r>
      <w:r w:rsidR="00354A90">
        <w:rPr>
          <w:rFonts w:ascii="Arial" w:hAnsi="Arial" w:hint="cs"/>
          <w:noProof w:val="0"/>
          <w:rtl/>
        </w:rPr>
        <w:t xml:space="preserve">סעיף 85 לחוק מקנה למשיב סמכות לתקן שומה עצמית, שומה לפי מיטב שפיטה אשר דחתה את השומה העצמית וכן שומה לפי מיטב שפיטה בהיעדר הצהרה ובלבד שהתיקון ייעשה בתוך 4 שנים ושהתיקון ייעשה מכוח אחת העילות המפורטות בסעיף 85 לחוק. </w:t>
      </w:r>
    </w:p>
    <w:p w:rsidR="00E7438D" w:rsidRDefault="00354A90" w:rsidP="004E223A">
      <w:pPr>
        <w:spacing w:after="240"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לעמדת המשיב גם לאחר שניתנת החלטה בהשגה </w:t>
      </w:r>
      <w:r>
        <w:rPr>
          <w:rFonts w:ascii="Arial" w:hAnsi="Arial"/>
          <w:noProof w:val="0"/>
          <w:rtl/>
        </w:rPr>
        <w:t>–</w:t>
      </w:r>
      <w:r>
        <w:rPr>
          <w:rFonts w:ascii="Arial" w:hAnsi="Arial" w:hint="cs"/>
          <w:noProof w:val="0"/>
          <w:rtl/>
        </w:rPr>
        <w:t xml:space="preserve"> בין אם ההשגה התקבלה חלקית ובין אם נדחתה כולה </w:t>
      </w:r>
      <w:r>
        <w:rPr>
          <w:rFonts w:ascii="Arial" w:hAnsi="Arial"/>
          <w:noProof w:val="0"/>
          <w:rtl/>
        </w:rPr>
        <w:t>–</w:t>
      </w:r>
      <w:r>
        <w:rPr>
          <w:rFonts w:ascii="Arial" w:hAnsi="Arial" w:hint="cs"/>
          <w:noProof w:val="0"/>
          <w:rtl/>
        </w:rPr>
        <w:t xml:space="preserve"> והוצאה שומה לאחר מתן החלטה בהשגה, עדיין עסקינן בשומה לפי מיטב השפיטה </w:t>
      </w:r>
      <w:r>
        <w:rPr>
          <w:rFonts w:ascii="Arial" w:hAnsi="Arial"/>
          <w:noProof w:val="0"/>
          <w:rtl/>
        </w:rPr>
        <w:t>–</w:t>
      </w:r>
      <w:r>
        <w:rPr>
          <w:rFonts w:ascii="Arial" w:hAnsi="Arial" w:hint="cs"/>
          <w:noProof w:val="0"/>
          <w:rtl/>
        </w:rPr>
        <w:t xml:space="preserve"> שהיא שומה שנעשתה לפי מיטב שיקול דעתו של המשיב</w:t>
      </w:r>
      <w:r w:rsidR="00C70267">
        <w:rPr>
          <w:rFonts w:ascii="Arial" w:hAnsi="Arial" w:hint="cs"/>
          <w:noProof w:val="0"/>
          <w:rtl/>
        </w:rPr>
        <w:t xml:space="preserve">, לעומת שומה עצמית שנעשית על בסיס הצהרת הנישום. </w:t>
      </w:r>
    </w:p>
    <w:p w:rsidR="00A81DF3" w:rsidRDefault="00C70267" w:rsidP="00E7438D">
      <w:pPr>
        <w:spacing w:after="240" w:line="360" w:lineRule="auto"/>
        <w:ind w:left="720"/>
        <w:jc w:val="both"/>
        <w:rPr>
          <w:rFonts w:ascii="Arial" w:hAnsi="Arial"/>
          <w:noProof w:val="0"/>
          <w:rtl/>
        </w:rPr>
      </w:pPr>
      <w:r>
        <w:rPr>
          <w:rFonts w:ascii="Arial" w:hAnsi="Arial" w:hint="cs"/>
          <w:noProof w:val="0"/>
          <w:rtl/>
        </w:rPr>
        <w:t xml:space="preserve">על כן, סבור המשיב כי </w:t>
      </w:r>
      <w:r w:rsidR="004E223A">
        <w:rPr>
          <w:rFonts w:ascii="Arial" w:hAnsi="Arial" w:hint="cs"/>
          <w:noProof w:val="0"/>
          <w:rtl/>
        </w:rPr>
        <w:t>שלב ההשגה קשור בטבורו בשלב א' של ההליך השומתי ו</w:t>
      </w:r>
      <w:r>
        <w:rPr>
          <w:rFonts w:ascii="Arial" w:hAnsi="Arial" w:hint="cs"/>
          <w:noProof w:val="0"/>
          <w:rtl/>
        </w:rPr>
        <w:t>מבחינה מהותית השומה המוצאת לאחר ההחלטה בהשגה כמוה כשומה לפי מיטב השפיטה, אשר "נבלעת" בסעיף 78 לחוק</w:t>
      </w:r>
      <w:r w:rsidR="004E223A">
        <w:rPr>
          <w:rFonts w:ascii="Arial" w:hAnsi="Arial" w:hint="cs"/>
          <w:noProof w:val="0"/>
          <w:rtl/>
        </w:rPr>
        <w:t>,</w:t>
      </w:r>
      <w:r>
        <w:rPr>
          <w:rFonts w:ascii="Arial" w:hAnsi="Arial" w:hint="cs"/>
          <w:noProof w:val="0"/>
          <w:rtl/>
        </w:rPr>
        <w:t xml:space="preserve"> ועל כן היא עומדת בדרישות סעיף 85 לחוק. </w:t>
      </w:r>
    </w:p>
    <w:p w:rsidR="00E55109" w:rsidRDefault="004E223A" w:rsidP="00A81DF3">
      <w:pPr>
        <w:spacing w:after="240" w:line="360" w:lineRule="auto"/>
        <w:ind w:left="720" w:hanging="720"/>
        <w:jc w:val="both"/>
        <w:rPr>
          <w:rFonts w:ascii="Arial" w:hAnsi="Arial"/>
          <w:noProof w:val="0"/>
          <w:rtl/>
        </w:rPr>
      </w:pPr>
      <w:r>
        <w:rPr>
          <w:rFonts w:ascii="Arial" w:hAnsi="Arial" w:hint="cs"/>
          <w:noProof w:val="0"/>
          <w:rtl/>
        </w:rPr>
        <w:t xml:space="preserve"> </w:t>
      </w:r>
      <w:r w:rsidR="00A81DF3">
        <w:rPr>
          <w:rFonts w:ascii="Arial" w:hAnsi="Arial" w:hint="cs"/>
          <w:noProof w:val="0"/>
          <w:rtl/>
        </w:rPr>
        <w:t>17.</w:t>
      </w:r>
      <w:r w:rsidR="00A81DF3">
        <w:rPr>
          <w:rFonts w:ascii="Arial" w:hAnsi="Arial" w:hint="cs"/>
          <w:noProof w:val="0"/>
          <w:rtl/>
        </w:rPr>
        <w:tab/>
        <w:t xml:space="preserve">עמדת המשיב היא </w:t>
      </w:r>
      <w:r w:rsidR="0036360E">
        <w:rPr>
          <w:rFonts w:ascii="Arial" w:hAnsi="Arial" w:hint="cs"/>
          <w:noProof w:val="0"/>
          <w:rtl/>
        </w:rPr>
        <w:t xml:space="preserve">כי </w:t>
      </w:r>
      <w:r w:rsidR="00A81DF3">
        <w:rPr>
          <w:rFonts w:ascii="Arial" w:hAnsi="Arial" w:hint="cs"/>
          <w:noProof w:val="0"/>
          <w:rtl/>
        </w:rPr>
        <w:t>קביעה לפיה הוא אינו מוסמך לתקן שומה לפי סעיף 85 לחוק לאחר מתן החלטה בהשגה לפי סעיף 87 לחוק תביא לתוצאות בלתי סבירות, משום שמקרה כזה יוביל לתוצאה כי גם שומה מתוקנת לפי סעיף 85 לא ניתן יהיה לתקנה משום שלא תיחשב כשומה לפי מיטב השפיטה וכן לתוצאה לפי</w:t>
      </w:r>
      <w:r w:rsidR="00061C94">
        <w:rPr>
          <w:rFonts w:ascii="Arial" w:hAnsi="Arial" w:hint="cs"/>
          <w:noProof w:val="0"/>
          <w:rtl/>
        </w:rPr>
        <w:t xml:space="preserve">ה ניתן יהיה לתקן שומה רק פעם אחת בלבד. </w:t>
      </w:r>
    </w:p>
    <w:p w:rsidR="009E18A7" w:rsidRDefault="0035305F" w:rsidP="009E5786">
      <w:pPr>
        <w:spacing w:after="240" w:line="360" w:lineRule="auto"/>
        <w:ind w:left="720" w:hanging="720"/>
        <w:jc w:val="both"/>
        <w:rPr>
          <w:rFonts w:ascii="Arial" w:hAnsi="Arial"/>
          <w:noProof w:val="0"/>
          <w:rtl/>
        </w:rPr>
      </w:pPr>
      <w:r>
        <w:rPr>
          <w:rFonts w:ascii="Arial" w:hAnsi="Arial" w:hint="cs"/>
          <w:noProof w:val="0"/>
          <w:rtl/>
        </w:rPr>
        <w:t>18.</w:t>
      </w:r>
      <w:r>
        <w:rPr>
          <w:rFonts w:ascii="Arial" w:hAnsi="Arial" w:hint="cs"/>
          <w:noProof w:val="0"/>
          <w:rtl/>
        </w:rPr>
        <w:tab/>
        <w:t xml:space="preserve">בנוסף, עמדת המשיב היא </w:t>
      </w:r>
      <w:r w:rsidR="0036360E">
        <w:rPr>
          <w:rFonts w:ascii="Arial" w:hAnsi="Arial" w:hint="cs"/>
          <w:noProof w:val="0"/>
          <w:rtl/>
        </w:rPr>
        <w:t xml:space="preserve">כי </w:t>
      </w:r>
      <w:r>
        <w:rPr>
          <w:rFonts w:ascii="Arial" w:hAnsi="Arial" w:hint="cs"/>
          <w:noProof w:val="0"/>
          <w:rtl/>
        </w:rPr>
        <w:t xml:space="preserve">המחוקק הגביל את אפשרות התיקון של שומה לתקופה של 4 שנים תוך הנחה מראש שהשימוש בסמכות ייעשה זמן משמעותי לאחר מתן החלטה בהשגה. המשיב סבור כי כל מסקנה או קביעה אחרת משמעה קיצור התקופה בה מוסמך המשיב לתקן שומה וזאת בניגוד להוראות החוק. </w:t>
      </w:r>
    </w:p>
    <w:p w:rsidR="00061C94" w:rsidRDefault="0035305F" w:rsidP="009E18A7">
      <w:pPr>
        <w:spacing w:after="240" w:line="360" w:lineRule="auto"/>
        <w:ind w:left="720"/>
        <w:jc w:val="both"/>
        <w:rPr>
          <w:rFonts w:ascii="Arial" w:hAnsi="Arial"/>
          <w:noProof w:val="0"/>
          <w:rtl/>
        </w:rPr>
      </w:pPr>
      <w:r>
        <w:rPr>
          <w:rFonts w:ascii="Arial" w:hAnsi="Arial" w:hint="cs"/>
          <w:noProof w:val="0"/>
          <w:rtl/>
        </w:rPr>
        <w:t xml:space="preserve">המשיב הפנה לפסיקת של בית המשפט העליון בע"א 8116/08 </w:t>
      </w:r>
      <w:r>
        <w:rPr>
          <w:rFonts w:ascii="Arial" w:hAnsi="Arial" w:hint="cs"/>
          <w:b/>
          <w:bCs/>
          <w:noProof w:val="0"/>
          <w:rtl/>
        </w:rPr>
        <w:t>נדבך לנדל"ן והשקעות בע"מ נ' מנהל מס שבח מקרקעין אזור מרכז</w:t>
      </w:r>
      <w:r>
        <w:rPr>
          <w:rFonts w:ascii="Arial" w:hAnsi="Arial" w:hint="cs"/>
          <w:noProof w:val="0"/>
          <w:rtl/>
        </w:rPr>
        <w:t xml:space="preserve"> (2.8.2010)</w:t>
      </w:r>
      <w:r w:rsidR="009E5786">
        <w:rPr>
          <w:rFonts w:ascii="Arial" w:hAnsi="Arial" w:hint="cs"/>
          <w:noProof w:val="0"/>
          <w:rtl/>
        </w:rPr>
        <w:t xml:space="preserve">, בפסקה 5, וע"א 583/90 </w:t>
      </w:r>
      <w:r w:rsidR="009E5786">
        <w:rPr>
          <w:rFonts w:ascii="Arial" w:hAnsi="Arial" w:hint="cs"/>
          <w:b/>
          <w:bCs/>
          <w:noProof w:val="0"/>
          <w:rtl/>
        </w:rPr>
        <w:t xml:space="preserve">מנהל מס שבח מקרקעין נ' גורפינקל </w:t>
      </w:r>
      <w:r w:rsidR="009E5786">
        <w:rPr>
          <w:rFonts w:ascii="Arial" w:hAnsi="Arial" w:hint="cs"/>
          <w:noProof w:val="0"/>
          <w:rtl/>
        </w:rPr>
        <w:t xml:space="preserve">(12.10.1994) בפסקה 10, </w:t>
      </w:r>
      <w:r>
        <w:rPr>
          <w:rFonts w:ascii="Arial" w:hAnsi="Arial" w:hint="cs"/>
          <w:noProof w:val="0"/>
          <w:rtl/>
        </w:rPr>
        <w:t xml:space="preserve">אשר לשיטתו קובעת כי המשיב מוסמך לתקן שומה </w:t>
      </w:r>
      <w:r w:rsidR="009E5786">
        <w:rPr>
          <w:rFonts w:ascii="Arial" w:hAnsi="Arial" w:hint="cs"/>
          <w:noProof w:val="0"/>
          <w:rtl/>
        </w:rPr>
        <w:t>בשלב ההשגה או לאחריה. המשיב הפנה גם לפסיקה של ועדת הערר בעניין</w:t>
      </w:r>
      <w:r w:rsidR="00C46B14">
        <w:rPr>
          <w:rFonts w:ascii="Arial" w:hAnsi="Arial" w:hint="cs"/>
          <w:noProof w:val="0"/>
          <w:rtl/>
        </w:rPr>
        <w:t xml:space="preserve"> ו"ע </w:t>
      </w:r>
      <w:r w:rsidR="00CE3CB2">
        <w:rPr>
          <w:rFonts w:ascii="Arial" w:hAnsi="Arial" w:hint="cs"/>
          <w:noProof w:val="0"/>
          <w:rtl/>
        </w:rPr>
        <w:t>54174-12-17</w:t>
      </w:r>
      <w:r w:rsidR="009E5786">
        <w:rPr>
          <w:rFonts w:ascii="Arial" w:hAnsi="Arial" w:hint="cs"/>
          <w:noProof w:val="0"/>
          <w:rtl/>
        </w:rPr>
        <w:t xml:space="preserve"> </w:t>
      </w:r>
      <w:r w:rsidR="009E5786">
        <w:rPr>
          <w:rFonts w:ascii="Arial" w:hAnsi="Arial" w:hint="cs"/>
          <w:b/>
          <w:bCs/>
          <w:noProof w:val="0"/>
          <w:rtl/>
        </w:rPr>
        <w:t xml:space="preserve">אלקו </w:t>
      </w:r>
      <w:r w:rsidR="00CE3CB2">
        <w:rPr>
          <w:rFonts w:ascii="Arial" w:hAnsi="Arial" w:hint="cs"/>
          <w:b/>
          <w:bCs/>
          <w:noProof w:val="0"/>
          <w:rtl/>
        </w:rPr>
        <w:t xml:space="preserve">בע"מ נ' מנהל מיסוי מקרקעין נתניה </w:t>
      </w:r>
      <w:r w:rsidR="00CE3CB2">
        <w:rPr>
          <w:rFonts w:ascii="Arial" w:hAnsi="Arial" w:hint="cs"/>
          <w:noProof w:val="0"/>
          <w:rtl/>
        </w:rPr>
        <w:t xml:space="preserve">(5.12.2018) </w:t>
      </w:r>
      <w:r w:rsidR="009E5786">
        <w:rPr>
          <w:rFonts w:ascii="Arial" w:hAnsi="Arial" w:hint="cs"/>
          <w:noProof w:val="0"/>
          <w:rtl/>
        </w:rPr>
        <w:t xml:space="preserve">ולדעת מלומדים. </w:t>
      </w:r>
    </w:p>
    <w:p w:rsidR="009E18A7" w:rsidRDefault="009E5786" w:rsidP="009E5786">
      <w:pPr>
        <w:spacing w:after="240" w:line="360" w:lineRule="auto"/>
        <w:ind w:left="720" w:hanging="720"/>
        <w:jc w:val="both"/>
        <w:rPr>
          <w:rFonts w:ascii="Arial" w:hAnsi="Arial"/>
          <w:noProof w:val="0"/>
          <w:rtl/>
        </w:rPr>
      </w:pPr>
      <w:r>
        <w:rPr>
          <w:rFonts w:ascii="Arial" w:hAnsi="Arial" w:hint="cs"/>
          <w:noProof w:val="0"/>
          <w:rtl/>
        </w:rPr>
        <w:t>19.</w:t>
      </w:r>
      <w:r>
        <w:rPr>
          <w:rFonts w:ascii="Arial" w:hAnsi="Arial" w:hint="cs"/>
          <w:noProof w:val="0"/>
          <w:rtl/>
        </w:rPr>
        <w:tab/>
        <w:t>עוד סבור המשיב כי אין כל נפקות להגשת ערר לעניין עצם סמכותו לתקן שומה לפי סעיף 85 לחוק, וכי הוראת סעיף 85 לחוק אינה קובעת כל מג</w:t>
      </w:r>
      <w:r w:rsidR="00C81360">
        <w:rPr>
          <w:rFonts w:ascii="Arial" w:hAnsi="Arial" w:hint="cs"/>
          <w:noProof w:val="0"/>
          <w:rtl/>
        </w:rPr>
        <w:t xml:space="preserve">בלה המונעת ממנו לתקן שומה אך מחמת שהוגש לגביה ערר. ושוב </w:t>
      </w:r>
      <w:r w:rsidR="00C81360">
        <w:rPr>
          <w:rFonts w:ascii="Arial" w:hAnsi="Arial"/>
          <w:noProof w:val="0"/>
          <w:rtl/>
        </w:rPr>
        <w:t>–</w:t>
      </w:r>
      <w:r w:rsidR="00C81360">
        <w:rPr>
          <w:rFonts w:ascii="Arial" w:hAnsi="Arial" w:hint="cs"/>
          <w:noProof w:val="0"/>
          <w:rtl/>
        </w:rPr>
        <w:t xml:space="preserve"> עמדת המשיב היא כי המגבלה היחידה בה נדרש הוא לעמוד היא מגבלת 4 השנים לביצוע התיקון. </w:t>
      </w:r>
    </w:p>
    <w:p w:rsidR="009E5786" w:rsidRDefault="00C81360" w:rsidP="009E18A7">
      <w:pPr>
        <w:spacing w:after="240" w:line="360" w:lineRule="auto"/>
        <w:ind w:left="720"/>
        <w:jc w:val="both"/>
        <w:rPr>
          <w:rFonts w:ascii="Arial" w:hAnsi="Arial"/>
          <w:noProof w:val="0"/>
          <w:rtl/>
        </w:rPr>
      </w:pPr>
      <w:r>
        <w:rPr>
          <w:rFonts w:ascii="Arial" w:hAnsi="Arial" w:hint="cs"/>
          <w:noProof w:val="0"/>
          <w:rtl/>
        </w:rPr>
        <w:t xml:space="preserve">המשיב אף סבור כי קביעת מגבלה לתיקון שומה בשל הגשת ערר תיצור אפליה קשה בין נישומים, כך שנישום שהוצאה לו שומה בעקבות החלטה בהשגה </w:t>
      </w:r>
      <w:r>
        <w:rPr>
          <w:rFonts w:ascii="Arial" w:hAnsi="Arial"/>
          <w:noProof w:val="0"/>
          <w:rtl/>
        </w:rPr>
        <w:t>–</w:t>
      </w:r>
      <w:r>
        <w:rPr>
          <w:rFonts w:ascii="Arial" w:hAnsi="Arial" w:hint="cs"/>
          <w:noProof w:val="0"/>
          <w:rtl/>
        </w:rPr>
        <w:t xml:space="preserve"> ניתן יהיה לתקן את שומתו ואילו נישום שהגיש ערר </w:t>
      </w:r>
      <w:r>
        <w:rPr>
          <w:rFonts w:ascii="Arial" w:hAnsi="Arial"/>
          <w:noProof w:val="0"/>
          <w:rtl/>
        </w:rPr>
        <w:t>–</w:t>
      </w:r>
      <w:r>
        <w:rPr>
          <w:rFonts w:ascii="Arial" w:hAnsi="Arial" w:hint="cs"/>
          <w:noProof w:val="0"/>
          <w:rtl/>
        </w:rPr>
        <w:t xml:space="preserve"> תקופת התיקון תהיה קצרה יותר. </w:t>
      </w:r>
    </w:p>
    <w:p w:rsidR="00C81360" w:rsidRDefault="00C81360" w:rsidP="00C81360">
      <w:pPr>
        <w:spacing w:after="240"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המשיב סבור כי אם ייקבע כי הגשת ערר חוסמת את דרכו מלעשות שימוש בסמכות הנתונה לו לתיקון שומה לפי סעיף 85 לחוק </w:t>
      </w:r>
      <w:r>
        <w:rPr>
          <w:rFonts w:ascii="Arial" w:hAnsi="Arial"/>
          <w:noProof w:val="0"/>
          <w:rtl/>
        </w:rPr>
        <w:t>–</w:t>
      </w:r>
      <w:r>
        <w:rPr>
          <w:rFonts w:ascii="Arial" w:hAnsi="Arial" w:hint="cs"/>
          <w:noProof w:val="0"/>
          <w:rtl/>
        </w:rPr>
        <w:t xml:space="preserve"> הרי שבכך תקוצר משמעותית תקופת 4 השנים הקבועה בסעיף 85 באופן שירוקן מתוכן את לשון החוק ויפגע בתכלית הסעיף האמור, של חתירה למס אמת. בנוסף, ייווצר תמריץ לני</w:t>
      </w:r>
      <w:r w:rsidR="00F75314">
        <w:rPr>
          <w:rFonts w:ascii="Arial" w:hAnsi="Arial" w:hint="cs"/>
          <w:noProof w:val="0"/>
          <w:rtl/>
        </w:rPr>
        <w:t xml:space="preserve">שומים להגיש עררי סרק ולו בכדי לאיין את האפשרות של המשיב לתקן את השומה לאחר הגשת ערר סרק. </w:t>
      </w:r>
    </w:p>
    <w:p w:rsidR="00C207C9" w:rsidRDefault="00A67EAD" w:rsidP="00C207C9">
      <w:pPr>
        <w:spacing w:after="240" w:line="360" w:lineRule="auto"/>
        <w:ind w:left="720" w:hanging="720"/>
        <w:jc w:val="both"/>
        <w:rPr>
          <w:rFonts w:ascii="Arial" w:hAnsi="Arial"/>
          <w:noProof w:val="0"/>
          <w:rtl/>
        </w:rPr>
      </w:pPr>
      <w:r>
        <w:rPr>
          <w:rFonts w:ascii="Arial" w:hAnsi="Arial" w:hint="cs"/>
          <w:noProof w:val="0"/>
          <w:rtl/>
        </w:rPr>
        <w:t>20.</w:t>
      </w:r>
      <w:r>
        <w:rPr>
          <w:rFonts w:ascii="Arial" w:hAnsi="Arial" w:hint="cs"/>
          <w:noProof w:val="0"/>
          <w:rtl/>
        </w:rPr>
        <w:tab/>
        <w:t>העוררת הגיש</w:t>
      </w:r>
      <w:r w:rsidR="005C326D">
        <w:rPr>
          <w:rFonts w:ascii="Arial" w:hAnsi="Arial" w:hint="cs"/>
          <w:noProof w:val="0"/>
          <w:rtl/>
        </w:rPr>
        <w:t>ה</w:t>
      </w:r>
      <w:r>
        <w:rPr>
          <w:rFonts w:ascii="Arial" w:hAnsi="Arial" w:hint="cs"/>
          <w:noProof w:val="0"/>
          <w:rtl/>
        </w:rPr>
        <w:t xml:space="preserve"> את תגובתה לעמדת המשיב, במסגרתה טענה כי התנהלות המשיב</w:t>
      </w:r>
      <w:r w:rsidR="005C326D">
        <w:rPr>
          <w:rFonts w:ascii="Arial" w:hAnsi="Arial" w:hint="cs"/>
          <w:noProof w:val="0"/>
          <w:rtl/>
        </w:rPr>
        <w:t xml:space="preserve"> בבצעו תיקוני שומה באופן תדיר במהלך ניהול עררים</w:t>
      </w:r>
      <w:r>
        <w:rPr>
          <w:rFonts w:ascii="Arial" w:hAnsi="Arial" w:hint="cs"/>
          <w:noProof w:val="0"/>
          <w:rtl/>
        </w:rPr>
        <w:t>, רווחת אף בתיקי ערר אחרים ונוספים</w:t>
      </w:r>
      <w:r w:rsidR="00C207C9">
        <w:rPr>
          <w:rFonts w:ascii="Arial" w:hAnsi="Arial" w:hint="cs"/>
          <w:noProof w:val="0"/>
          <w:rtl/>
        </w:rPr>
        <w:t xml:space="preserve">, </w:t>
      </w:r>
      <w:r w:rsidR="005C326D">
        <w:rPr>
          <w:rFonts w:ascii="Arial" w:hAnsi="Arial" w:hint="cs"/>
          <w:noProof w:val="0"/>
          <w:rtl/>
        </w:rPr>
        <w:t xml:space="preserve">פוגעת פגיעה אנושה באזרח וסותרת עקרונות יסוד של שיטת המשפט דוגמת </w:t>
      </w:r>
      <w:r w:rsidR="00C207C9">
        <w:rPr>
          <w:rFonts w:ascii="Arial" w:hAnsi="Arial" w:hint="cs"/>
          <w:noProof w:val="0"/>
          <w:rtl/>
        </w:rPr>
        <w:t>וודאות וסופיות הדיון, חובות של תום לב והגינות ביחסי המשיב עם האזרח.</w:t>
      </w:r>
    </w:p>
    <w:p w:rsidR="00AA4913" w:rsidRDefault="00C207C9" w:rsidP="00D72499">
      <w:pPr>
        <w:spacing w:after="240" w:line="360" w:lineRule="auto"/>
        <w:ind w:left="720" w:hanging="720"/>
        <w:jc w:val="both"/>
        <w:rPr>
          <w:rFonts w:ascii="Arial" w:hAnsi="Arial"/>
          <w:noProof w:val="0"/>
          <w:rtl/>
        </w:rPr>
      </w:pPr>
      <w:r>
        <w:rPr>
          <w:rFonts w:ascii="Arial" w:hAnsi="Arial" w:hint="cs"/>
          <w:noProof w:val="0"/>
          <w:rtl/>
        </w:rPr>
        <w:t>21.</w:t>
      </w:r>
      <w:r>
        <w:rPr>
          <w:rFonts w:ascii="Arial" w:hAnsi="Arial"/>
          <w:noProof w:val="0"/>
          <w:rtl/>
        </w:rPr>
        <w:tab/>
      </w:r>
      <w:r>
        <w:rPr>
          <w:rFonts w:ascii="Arial" w:hAnsi="Arial" w:hint="cs"/>
          <w:noProof w:val="0"/>
          <w:rtl/>
        </w:rPr>
        <w:t>העוררת טוענת בתגובתה לעמדת המשיב כי המשיב נקט בדרך שיש בה משום עשיית דין עצמית בסתירה להליכי משפט תלויים ועומדים, כאשר המשיב עושה שימוש בדרך התנהלות זו של תיקון שומה תוך כדי הערר כ"מקלט" ממחדליו בניהול הליכי השומה ובניהול הערר.</w:t>
      </w:r>
    </w:p>
    <w:p w:rsidR="00525A90" w:rsidRDefault="00AA4913" w:rsidP="00C207C9">
      <w:pPr>
        <w:spacing w:after="240"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העוררת סבורה כי קבלת עמדת המשיב תאפשר לו לחמוק מניהול הערר בפני ועדת הערר </w:t>
      </w:r>
      <w:r w:rsidR="006D24D7">
        <w:rPr>
          <w:rFonts w:ascii="Arial" w:hAnsi="Arial" w:hint="cs"/>
          <w:noProof w:val="0"/>
          <w:rtl/>
        </w:rPr>
        <w:t xml:space="preserve">וכאשר הוא מעמיד את ועדת הערר בפני עובדה מוגמרת, תוך עינוי דין לאזרח וכאשר תיקון השומה נעשה בניגוד להוראות הדין וללא סמכות. </w:t>
      </w:r>
    </w:p>
    <w:p w:rsidR="00525A90" w:rsidRDefault="00525A90" w:rsidP="00C207C9">
      <w:pPr>
        <w:spacing w:after="240" w:line="360" w:lineRule="auto"/>
        <w:ind w:left="720" w:hanging="720"/>
        <w:jc w:val="both"/>
        <w:rPr>
          <w:rFonts w:ascii="Arial" w:hAnsi="Arial"/>
          <w:noProof w:val="0"/>
          <w:rtl/>
        </w:rPr>
      </w:pPr>
      <w:r>
        <w:rPr>
          <w:rFonts w:ascii="Arial" w:hAnsi="Arial" w:hint="cs"/>
          <w:noProof w:val="0"/>
          <w:rtl/>
        </w:rPr>
        <w:t>22.</w:t>
      </w:r>
      <w:r>
        <w:rPr>
          <w:rFonts w:ascii="Arial" w:hAnsi="Arial"/>
          <w:noProof w:val="0"/>
          <w:rtl/>
        </w:rPr>
        <w:tab/>
      </w:r>
      <w:r>
        <w:rPr>
          <w:rFonts w:ascii="Arial" w:hAnsi="Arial" w:hint="cs"/>
          <w:noProof w:val="0"/>
          <w:rtl/>
        </w:rPr>
        <w:t>העוררת טוענת בתגובתה כי הפסיקה אליה הפנה המשיב מנותקת מעובדות המקרה דנן ואינה רלבנטית.</w:t>
      </w:r>
    </w:p>
    <w:p w:rsidR="00AD401C" w:rsidRDefault="00525A90" w:rsidP="00C207C9">
      <w:pPr>
        <w:spacing w:after="240"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עוד נטען כי המשיב התרשל בבחינת המידע שעמד לנגד עיניו וכעת מבקש הוא לגרור את העוררת לסיבוב נוסף של התנגחויות תוך פגיעה באינטרס ההסתמכות שלה בהליך הערר. לא התגלה כל מידע חדש שלא היה ידוע למשיב טרם הגשת הערר ואין עסקינן בטעות משפטית, אלא מדובר ברשלנות בניהול הליכי השומה על ידי המשיב לכל אורכם. היעתרות לתיקון השומה בשלב זה תהווה תמריץ למשיב להמשיך ולבצע את עבודתו באופן רשלני על חשבון וודאותו של הנישום, על חשבון זמנו וממונו כמו גם על חשבון זמנה היקר של ועדת הערר. </w:t>
      </w:r>
    </w:p>
    <w:p w:rsidR="00A67EAD" w:rsidRDefault="00AD401C" w:rsidP="007A44A5">
      <w:pPr>
        <w:spacing w:after="240" w:line="360" w:lineRule="auto"/>
        <w:ind w:left="720" w:hanging="720"/>
        <w:jc w:val="both"/>
        <w:rPr>
          <w:rFonts w:ascii="Arial" w:hAnsi="Arial"/>
          <w:noProof w:val="0"/>
          <w:rtl/>
        </w:rPr>
      </w:pPr>
      <w:r>
        <w:rPr>
          <w:rFonts w:ascii="Arial" w:hAnsi="Arial" w:hint="cs"/>
          <w:noProof w:val="0"/>
          <w:rtl/>
        </w:rPr>
        <w:t>23.</w:t>
      </w:r>
      <w:r>
        <w:rPr>
          <w:rFonts w:ascii="Arial" w:hAnsi="Arial"/>
          <w:noProof w:val="0"/>
          <w:rtl/>
        </w:rPr>
        <w:tab/>
      </w:r>
      <w:r>
        <w:rPr>
          <w:rFonts w:ascii="Arial" w:hAnsi="Arial" w:hint="cs"/>
          <w:noProof w:val="0"/>
          <w:rtl/>
        </w:rPr>
        <w:t>העוררת סבורה כי הוראת סעיף 85 לחוק קובעת בצורה ברורה ומפורשת את התרח</w:t>
      </w:r>
      <w:r w:rsidR="007A44A5">
        <w:rPr>
          <w:rFonts w:ascii="Arial" w:hAnsi="Arial" w:hint="cs"/>
          <w:noProof w:val="0"/>
          <w:rtl/>
        </w:rPr>
        <w:t xml:space="preserve">ישים אשר בהתקיימם יתאפשר תיקון שומה, ואילו רצה המחוקק לאפשר תיקון השומה מכוח הוראות חוק נוספות או אחרות </w:t>
      </w:r>
      <w:r w:rsidR="007A44A5">
        <w:rPr>
          <w:rFonts w:ascii="Arial" w:hAnsi="Arial"/>
          <w:noProof w:val="0"/>
          <w:rtl/>
        </w:rPr>
        <w:t>–</w:t>
      </w:r>
      <w:r w:rsidR="007A44A5">
        <w:rPr>
          <w:rFonts w:ascii="Arial" w:hAnsi="Arial" w:hint="cs"/>
          <w:noProof w:val="0"/>
          <w:rtl/>
        </w:rPr>
        <w:t xml:space="preserve"> היה עושה כן באופן מפורש במסגרת החוק. משלא עשה כן, חזקה על המחוקק משלא כלל בגדרי סעיף 85 לחוק מקרים נוספים כי הללו לא יאפשרו תיקון שומה. </w:t>
      </w:r>
      <w:r w:rsidR="003D4C68">
        <w:rPr>
          <w:rFonts w:ascii="Arial" w:hAnsi="Arial" w:hint="cs"/>
          <w:noProof w:val="0"/>
          <w:rtl/>
        </w:rPr>
        <w:t xml:space="preserve">אין כל מקור מפורש בחוק המסמיך את המשיב לתקן את השומה לאחר החלטה בהשגה. </w:t>
      </w:r>
    </w:p>
    <w:p w:rsidR="007027C0" w:rsidRDefault="001C6C45" w:rsidP="007A44A5">
      <w:pPr>
        <w:spacing w:after="240"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העוררת סבו</w:t>
      </w:r>
      <w:r w:rsidR="007027C0">
        <w:rPr>
          <w:rFonts w:ascii="Arial" w:hAnsi="Arial" w:hint="cs"/>
          <w:noProof w:val="0"/>
          <w:rtl/>
        </w:rPr>
        <w:t xml:space="preserve">רה כי יש להקביל בין פרשנות סעיף 147 לפקודת מס הכנסה לבין פרשנות סעיף 85 לחוק ולקבוע כי תיקון כאמור ייעשה במשורה ובמקרים חריגים בלבד ולא די בטעות שמתגלית בשומה, אלא צריך שתהיה זו טעות מקצועית חמורה שלא ניתן להשלים עם קיומה. </w:t>
      </w:r>
    </w:p>
    <w:p w:rsidR="009E18A7" w:rsidRDefault="009E18A7" w:rsidP="007A44A5">
      <w:pPr>
        <w:spacing w:after="240" w:line="360" w:lineRule="auto"/>
        <w:ind w:left="720" w:hanging="720"/>
        <w:jc w:val="both"/>
        <w:rPr>
          <w:rFonts w:ascii="Arial" w:hAnsi="Arial"/>
          <w:noProof w:val="0"/>
          <w:rtl/>
        </w:rPr>
      </w:pPr>
    </w:p>
    <w:p w:rsidR="001C6C45" w:rsidRDefault="007027C0" w:rsidP="007027C0">
      <w:pPr>
        <w:spacing w:after="240" w:line="360" w:lineRule="auto"/>
        <w:ind w:left="720" w:hanging="720"/>
        <w:jc w:val="both"/>
        <w:rPr>
          <w:rFonts w:ascii="Arial" w:hAnsi="Arial"/>
          <w:noProof w:val="0"/>
          <w:rtl/>
        </w:rPr>
      </w:pPr>
      <w:r>
        <w:rPr>
          <w:rFonts w:ascii="Arial" w:hAnsi="Arial" w:hint="cs"/>
          <w:noProof w:val="0"/>
          <w:rtl/>
        </w:rPr>
        <w:t>24.</w:t>
      </w:r>
      <w:r>
        <w:rPr>
          <w:rFonts w:ascii="Arial" w:hAnsi="Arial" w:hint="cs"/>
          <w:noProof w:val="0"/>
          <w:rtl/>
        </w:rPr>
        <w:tab/>
        <w:t xml:space="preserve">מכוח סעיף 89(ב) לחוק נתונה לוועדת הערר הסמכות לדון בכל עניין בו מוסמך המשיב לדון על פי החוק, על כן אין כל היגיון במתן היתר לתיקון שומה באופן שיאריך שלא לצורך את הליך השומה, כאשר ההכרעה במחלוקת בין הצדדים יכולה וצריכה להיעשות על ידי ועדת הערר, לא כל שכן שעה שהערר מצוי בשלב מתקדם. </w:t>
      </w:r>
    </w:p>
    <w:p w:rsidR="00505F17" w:rsidRDefault="00505F17" w:rsidP="007027C0">
      <w:pPr>
        <w:spacing w:after="240" w:line="360" w:lineRule="auto"/>
        <w:ind w:left="720" w:hanging="720"/>
        <w:jc w:val="both"/>
        <w:rPr>
          <w:rFonts w:ascii="Arial" w:hAnsi="Arial"/>
          <w:b/>
          <w:bCs/>
          <w:noProof w:val="0"/>
          <w:u w:val="single"/>
          <w:rtl/>
        </w:rPr>
      </w:pPr>
      <w:r>
        <w:rPr>
          <w:rFonts w:ascii="Arial" w:hAnsi="Arial" w:hint="cs"/>
          <w:b/>
          <w:bCs/>
          <w:noProof w:val="0"/>
          <w:u w:val="single"/>
          <w:rtl/>
        </w:rPr>
        <w:t>דיון והכרעה:</w:t>
      </w:r>
    </w:p>
    <w:p w:rsidR="00505F17" w:rsidRDefault="00505F17" w:rsidP="00AD23F6">
      <w:pPr>
        <w:spacing w:after="240" w:line="360" w:lineRule="auto"/>
        <w:ind w:left="720" w:hanging="720"/>
        <w:jc w:val="both"/>
        <w:rPr>
          <w:rFonts w:ascii="Arial" w:hAnsi="Arial"/>
          <w:noProof w:val="0"/>
          <w:rtl/>
        </w:rPr>
      </w:pPr>
      <w:r>
        <w:rPr>
          <w:rFonts w:ascii="Arial" w:hAnsi="Arial" w:hint="cs"/>
          <w:noProof w:val="0"/>
          <w:rtl/>
        </w:rPr>
        <w:t>25.</w:t>
      </w:r>
      <w:r>
        <w:rPr>
          <w:rFonts w:ascii="Arial" w:hAnsi="Arial" w:hint="cs"/>
          <w:noProof w:val="0"/>
          <w:rtl/>
        </w:rPr>
        <w:tab/>
        <w:t xml:space="preserve">לאחר שבחנתי את עמדת המשיב ואת תגובת העוררת לעמדה זו, סבורני כי </w:t>
      </w:r>
      <w:r w:rsidR="00AD23F6">
        <w:rPr>
          <w:rFonts w:ascii="Arial" w:hAnsi="Arial" w:hint="cs"/>
          <w:noProof w:val="0"/>
          <w:rtl/>
        </w:rPr>
        <w:t>ה</w:t>
      </w:r>
      <w:r>
        <w:rPr>
          <w:rFonts w:ascii="Arial" w:hAnsi="Arial" w:hint="cs"/>
          <w:noProof w:val="0"/>
          <w:rtl/>
        </w:rPr>
        <w:t xml:space="preserve">דין הוא עם העוררת. </w:t>
      </w:r>
    </w:p>
    <w:p w:rsidR="00AD23F6" w:rsidRDefault="00505F17" w:rsidP="00582A5D">
      <w:pPr>
        <w:spacing w:after="240"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לעמדתי, המשיב אינו מוסמך </w:t>
      </w:r>
      <w:r w:rsidRPr="00EC6A93">
        <w:rPr>
          <w:rFonts w:ascii="Arial" w:hAnsi="Arial" w:hint="cs"/>
          <w:noProof w:val="0"/>
          <w:u w:val="single"/>
          <w:rtl/>
        </w:rPr>
        <w:t>להודיע</w:t>
      </w:r>
      <w:r>
        <w:rPr>
          <w:rFonts w:ascii="Arial" w:hAnsi="Arial" w:hint="cs"/>
          <w:noProof w:val="0"/>
          <w:rtl/>
        </w:rPr>
        <w:t xml:space="preserve"> על תיקון שומה לפי סעיף 85 לחוק תוך כדי ניהול הערר.</w:t>
      </w:r>
      <w:r w:rsidR="00F40017">
        <w:rPr>
          <w:rFonts w:ascii="Arial" w:hAnsi="Arial" w:hint="cs"/>
          <w:noProof w:val="0"/>
          <w:rtl/>
        </w:rPr>
        <w:t xml:space="preserve"> המשיב רשאי להגיש לוועדת הערר בקשה לתיקון השומה מושא הערר</w:t>
      </w:r>
      <w:r w:rsidR="00EC6A93">
        <w:rPr>
          <w:rFonts w:ascii="Arial" w:hAnsi="Arial" w:hint="cs"/>
          <w:noProof w:val="0"/>
          <w:rtl/>
        </w:rPr>
        <w:t>,</w:t>
      </w:r>
      <w:r w:rsidR="00F40017">
        <w:rPr>
          <w:rFonts w:ascii="Arial" w:hAnsi="Arial" w:hint="cs"/>
          <w:noProof w:val="0"/>
          <w:rtl/>
        </w:rPr>
        <w:t xml:space="preserve"> ככל שהוא מבקש להגדיל את השומה, </w:t>
      </w:r>
      <w:r w:rsidR="00EC6A93">
        <w:rPr>
          <w:rFonts w:ascii="Arial" w:hAnsi="Arial" w:hint="cs"/>
          <w:noProof w:val="0"/>
          <w:rtl/>
        </w:rPr>
        <w:t xml:space="preserve">תוך </w:t>
      </w:r>
      <w:r w:rsidR="00AD23F6">
        <w:rPr>
          <w:rFonts w:ascii="Arial" w:hAnsi="Arial" w:hint="cs"/>
          <w:noProof w:val="0"/>
          <w:rtl/>
        </w:rPr>
        <w:t>פירוט והנמקה</w:t>
      </w:r>
      <w:r w:rsidR="00EC6A93">
        <w:rPr>
          <w:rFonts w:ascii="Arial" w:hAnsi="Arial" w:hint="cs"/>
          <w:noProof w:val="0"/>
          <w:rtl/>
        </w:rPr>
        <w:t xml:space="preserve"> </w:t>
      </w:r>
      <w:r w:rsidR="00582A5D">
        <w:rPr>
          <w:rFonts w:ascii="Arial" w:hAnsi="Arial" w:hint="cs"/>
          <w:noProof w:val="0"/>
          <w:rtl/>
        </w:rPr>
        <w:t>של</w:t>
      </w:r>
      <w:r w:rsidR="00EC6A93">
        <w:rPr>
          <w:rFonts w:ascii="Arial" w:hAnsi="Arial" w:hint="cs"/>
          <w:noProof w:val="0"/>
          <w:rtl/>
        </w:rPr>
        <w:t xml:space="preserve"> בקשת</w:t>
      </w:r>
      <w:r w:rsidR="001B51CF">
        <w:rPr>
          <w:rFonts w:ascii="Arial" w:hAnsi="Arial" w:hint="cs"/>
          <w:noProof w:val="0"/>
          <w:rtl/>
        </w:rPr>
        <w:t xml:space="preserve"> התיקון</w:t>
      </w:r>
      <w:r w:rsidR="00EC6A93">
        <w:rPr>
          <w:rFonts w:ascii="Arial" w:hAnsi="Arial" w:hint="cs"/>
          <w:noProof w:val="0"/>
          <w:rtl/>
        </w:rPr>
        <w:t xml:space="preserve"> הן בקשר לעיתוי הגשת</w:t>
      </w:r>
      <w:r w:rsidR="00A47FFA">
        <w:rPr>
          <w:rFonts w:ascii="Arial" w:hAnsi="Arial" w:hint="cs"/>
          <w:noProof w:val="0"/>
          <w:rtl/>
        </w:rPr>
        <w:t>ה</w:t>
      </w:r>
      <w:r w:rsidR="00EC6A93">
        <w:rPr>
          <w:rFonts w:ascii="Arial" w:hAnsi="Arial" w:hint="cs"/>
          <w:noProof w:val="0"/>
          <w:rtl/>
        </w:rPr>
        <w:t xml:space="preserve"> והן בקשר לעילת התיקון</w:t>
      </w:r>
      <w:r w:rsidR="00AD23F6">
        <w:rPr>
          <w:rFonts w:ascii="Arial" w:hAnsi="Arial" w:hint="cs"/>
          <w:noProof w:val="0"/>
          <w:rtl/>
        </w:rPr>
        <w:t xml:space="preserve">, דהיינו </w:t>
      </w:r>
      <w:r w:rsidR="00AD23F6">
        <w:rPr>
          <w:rFonts w:ascii="Arial" w:hAnsi="Arial"/>
          <w:noProof w:val="0"/>
          <w:rtl/>
        </w:rPr>
        <w:t>–</w:t>
      </w:r>
      <w:r w:rsidR="00AD23F6">
        <w:rPr>
          <w:rFonts w:ascii="Arial" w:hAnsi="Arial" w:hint="cs"/>
          <w:noProof w:val="0"/>
          <w:rtl/>
        </w:rPr>
        <w:t xml:space="preserve"> מדוע נדרש התיקון ומדוע הרכיב המגדיל את השומה לא נכלל מלכתחילה בשומה לפי מיטב השפיטה. </w:t>
      </w:r>
    </w:p>
    <w:p w:rsidR="00505F17" w:rsidRDefault="00AD23F6" w:rsidP="00D2165D">
      <w:pPr>
        <w:spacing w:after="240" w:line="360" w:lineRule="auto"/>
        <w:ind w:left="720"/>
        <w:jc w:val="both"/>
        <w:rPr>
          <w:rFonts w:ascii="Arial" w:hAnsi="Arial"/>
          <w:noProof w:val="0"/>
          <w:rtl/>
        </w:rPr>
      </w:pPr>
      <w:r>
        <w:rPr>
          <w:rFonts w:ascii="Arial" w:hAnsi="Arial" w:hint="cs"/>
          <w:noProof w:val="0"/>
          <w:rtl/>
        </w:rPr>
        <w:t>ככל שתוגש בקשת תיקון כאמור</w:t>
      </w:r>
      <w:r w:rsidR="00582A5D">
        <w:rPr>
          <w:rFonts w:ascii="Arial" w:hAnsi="Arial" w:hint="cs"/>
          <w:noProof w:val="0"/>
          <w:rtl/>
        </w:rPr>
        <w:t>,</w:t>
      </w:r>
      <w:r w:rsidR="00EC6A93">
        <w:rPr>
          <w:rFonts w:ascii="Arial" w:hAnsi="Arial" w:hint="cs"/>
          <w:noProof w:val="0"/>
          <w:rtl/>
        </w:rPr>
        <w:t xml:space="preserve"> </w:t>
      </w:r>
      <w:r w:rsidR="00D2165D">
        <w:rPr>
          <w:rFonts w:ascii="Arial" w:hAnsi="Arial" w:hint="cs"/>
          <w:noProof w:val="0"/>
          <w:rtl/>
        </w:rPr>
        <w:t>ו</w:t>
      </w:r>
      <w:r w:rsidR="00EC6A93">
        <w:rPr>
          <w:rFonts w:ascii="Arial" w:hAnsi="Arial" w:hint="cs"/>
          <w:noProof w:val="0"/>
          <w:rtl/>
        </w:rPr>
        <w:t>כמובן לאחר מתן זכות לעוררת להגי</w:t>
      </w:r>
      <w:r>
        <w:rPr>
          <w:rFonts w:ascii="Arial" w:hAnsi="Arial" w:hint="cs"/>
          <w:noProof w:val="0"/>
          <w:rtl/>
        </w:rPr>
        <w:t xml:space="preserve">ש תגובה </w:t>
      </w:r>
      <w:r w:rsidR="00EC6A93">
        <w:rPr>
          <w:rFonts w:ascii="Arial" w:hAnsi="Arial" w:hint="cs"/>
          <w:noProof w:val="0"/>
          <w:rtl/>
        </w:rPr>
        <w:t xml:space="preserve">לבקשת התיקון, </w:t>
      </w:r>
      <w:r w:rsidR="00D2165D">
        <w:rPr>
          <w:rFonts w:ascii="Arial" w:hAnsi="Arial" w:hint="cs"/>
          <w:noProof w:val="0"/>
          <w:rtl/>
        </w:rPr>
        <w:t>אם תמצא ועדת הערר</w:t>
      </w:r>
      <w:r w:rsidR="00EC6A93">
        <w:rPr>
          <w:rFonts w:ascii="Arial" w:hAnsi="Arial" w:hint="cs"/>
          <w:noProof w:val="0"/>
          <w:rtl/>
        </w:rPr>
        <w:t xml:space="preserve"> </w:t>
      </w:r>
      <w:r>
        <w:rPr>
          <w:rFonts w:ascii="Arial" w:hAnsi="Arial" w:hint="cs"/>
          <w:noProof w:val="0"/>
          <w:rtl/>
        </w:rPr>
        <w:t xml:space="preserve">להחליט </w:t>
      </w:r>
      <w:r w:rsidR="00EC6A93">
        <w:rPr>
          <w:rFonts w:ascii="Arial" w:hAnsi="Arial" w:hint="cs"/>
          <w:noProof w:val="0"/>
          <w:rtl/>
        </w:rPr>
        <w:t xml:space="preserve">כי יש </w:t>
      </w:r>
      <w:r>
        <w:rPr>
          <w:rFonts w:ascii="Arial" w:hAnsi="Arial" w:hint="cs"/>
          <w:noProof w:val="0"/>
          <w:rtl/>
        </w:rPr>
        <w:t xml:space="preserve">בסיס בדין </w:t>
      </w:r>
      <w:r w:rsidR="00EC6A93">
        <w:rPr>
          <w:rFonts w:ascii="Arial" w:hAnsi="Arial" w:hint="cs"/>
          <w:noProof w:val="0"/>
          <w:rtl/>
        </w:rPr>
        <w:t xml:space="preserve">לאפשר למשיב לתקן את השומה </w:t>
      </w:r>
      <w:r w:rsidR="00F40017">
        <w:rPr>
          <w:rFonts w:ascii="Arial" w:hAnsi="Arial"/>
          <w:noProof w:val="0"/>
          <w:rtl/>
        </w:rPr>
        <w:t>–</w:t>
      </w:r>
      <w:r w:rsidR="00F40017">
        <w:rPr>
          <w:rFonts w:ascii="Arial" w:hAnsi="Arial" w:hint="cs"/>
          <w:noProof w:val="0"/>
          <w:rtl/>
        </w:rPr>
        <w:t xml:space="preserve"> תהא </w:t>
      </w:r>
      <w:r w:rsidR="00EC6A93">
        <w:rPr>
          <w:rFonts w:ascii="Arial" w:hAnsi="Arial" w:hint="cs"/>
          <w:noProof w:val="0"/>
          <w:rtl/>
        </w:rPr>
        <w:t>ל</w:t>
      </w:r>
      <w:r w:rsidR="00F40017">
        <w:rPr>
          <w:rFonts w:ascii="Arial" w:hAnsi="Arial" w:hint="cs"/>
          <w:noProof w:val="0"/>
          <w:rtl/>
        </w:rPr>
        <w:t xml:space="preserve">עוררת </w:t>
      </w:r>
      <w:r w:rsidR="00EC6A93">
        <w:rPr>
          <w:rFonts w:ascii="Arial" w:hAnsi="Arial" w:hint="cs"/>
          <w:noProof w:val="0"/>
          <w:rtl/>
        </w:rPr>
        <w:t>הזכות</w:t>
      </w:r>
      <w:r w:rsidR="00F40017">
        <w:rPr>
          <w:rFonts w:ascii="Arial" w:hAnsi="Arial" w:hint="cs"/>
          <w:noProof w:val="0"/>
          <w:rtl/>
        </w:rPr>
        <w:t xml:space="preserve"> לתקן את כתב הערר ולכלול בו טענות בקשר עם רכיבי השומה המתוקנת</w:t>
      </w:r>
      <w:r w:rsidR="00E00E98">
        <w:rPr>
          <w:rFonts w:ascii="Arial" w:hAnsi="Arial" w:hint="cs"/>
          <w:noProof w:val="0"/>
          <w:rtl/>
        </w:rPr>
        <w:t xml:space="preserve">, וועדת הערר תכריע בערר </w:t>
      </w:r>
      <w:r w:rsidR="00D2165D">
        <w:rPr>
          <w:rFonts w:ascii="Arial" w:hAnsi="Arial" w:hint="cs"/>
          <w:noProof w:val="0"/>
          <w:rtl/>
        </w:rPr>
        <w:t>בהתייחס ל</w:t>
      </w:r>
      <w:r w:rsidR="00E00E98">
        <w:rPr>
          <w:rFonts w:ascii="Arial" w:hAnsi="Arial" w:hint="cs"/>
          <w:noProof w:val="0"/>
          <w:rtl/>
        </w:rPr>
        <w:t>שומה המתוקנת</w:t>
      </w:r>
      <w:r>
        <w:rPr>
          <w:rFonts w:ascii="Arial" w:hAnsi="Arial" w:hint="cs"/>
          <w:noProof w:val="0"/>
          <w:rtl/>
        </w:rPr>
        <w:t xml:space="preserve"> גופה</w:t>
      </w:r>
      <w:r w:rsidR="00E00E98">
        <w:rPr>
          <w:rFonts w:ascii="Arial" w:hAnsi="Arial" w:hint="cs"/>
          <w:noProof w:val="0"/>
          <w:rtl/>
        </w:rPr>
        <w:t>.</w:t>
      </w:r>
      <w:r w:rsidR="00A47FFA">
        <w:rPr>
          <w:rFonts w:ascii="Arial" w:hAnsi="Arial" w:hint="cs"/>
          <w:noProof w:val="0"/>
          <w:rtl/>
        </w:rPr>
        <w:t xml:space="preserve"> ככל שוועדת הערר תמצא כי אין בסיס על פי הדין להתיר את תיקון השומה </w:t>
      </w:r>
      <w:r w:rsidR="00D2165D">
        <w:rPr>
          <w:rFonts w:ascii="Arial" w:hAnsi="Arial" w:hint="cs"/>
          <w:noProof w:val="0"/>
          <w:rtl/>
        </w:rPr>
        <w:t>ו</w:t>
      </w:r>
      <w:r w:rsidR="00A47FFA">
        <w:rPr>
          <w:rFonts w:ascii="Arial" w:hAnsi="Arial" w:hint="cs"/>
          <w:noProof w:val="0"/>
          <w:rtl/>
        </w:rPr>
        <w:t>תידחה הבקשה לתיקון השומה</w:t>
      </w:r>
      <w:r w:rsidR="00D2165D">
        <w:rPr>
          <w:rFonts w:ascii="Arial" w:hAnsi="Arial" w:hint="cs"/>
          <w:noProof w:val="0"/>
          <w:rtl/>
        </w:rPr>
        <w:t xml:space="preserve"> - </w:t>
      </w:r>
      <w:r w:rsidR="00A47FFA">
        <w:rPr>
          <w:rFonts w:ascii="Arial" w:hAnsi="Arial" w:hint="cs"/>
          <w:noProof w:val="0"/>
          <w:rtl/>
        </w:rPr>
        <w:t xml:space="preserve"> </w:t>
      </w:r>
      <w:r w:rsidR="00D2165D">
        <w:rPr>
          <w:rFonts w:ascii="Arial" w:hAnsi="Arial" w:hint="cs"/>
          <w:noProof w:val="0"/>
          <w:rtl/>
        </w:rPr>
        <w:t xml:space="preserve">ימשיך </w:t>
      </w:r>
      <w:r w:rsidR="00A47FFA">
        <w:rPr>
          <w:rFonts w:ascii="Arial" w:hAnsi="Arial" w:hint="cs"/>
          <w:noProof w:val="0"/>
          <w:rtl/>
        </w:rPr>
        <w:t>הערר להתנהל בהתאם לשומה מושא ההחלטה בהשגה, בגינה הוגש הערר</w:t>
      </w:r>
      <w:r w:rsidR="00D2165D">
        <w:rPr>
          <w:rFonts w:ascii="Arial" w:hAnsi="Arial" w:hint="cs"/>
          <w:noProof w:val="0"/>
          <w:rtl/>
        </w:rPr>
        <w:t xml:space="preserve"> ולא יותר עוד תיקון השומה שהתבקש</w:t>
      </w:r>
      <w:r w:rsidR="00A47FFA">
        <w:rPr>
          <w:rFonts w:ascii="Arial" w:hAnsi="Arial" w:hint="cs"/>
          <w:noProof w:val="0"/>
          <w:rtl/>
        </w:rPr>
        <w:t>.</w:t>
      </w:r>
    </w:p>
    <w:p w:rsidR="00E00E98" w:rsidRDefault="00E00E98" w:rsidP="0005730F">
      <w:pPr>
        <w:spacing w:after="240" w:line="360" w:lineRule="auto"/>
        <w:ind w:left="720" w:hanging="720"/>
        <w:jc w:val="both"/>
        <w:rPr>
          <w:rFonts w:ascii="Arial" w:hAnsi="Arial"/>
          <w:noProof w:val="0"/>
          <w:rtl/>
        </w:rPr>
      </w:pPr>
      <w:r>
        <w:rPr>
          <w:rFonts w:ascii="Arial" w:hAnsi="Arial"/>
          <w:noProof w:val="0"/>
          <w:rtl/>
        </w:rPr>
        <w:tab/>
      </w:r>
      <w:r w:rsidR="00D2165D">
        <w:rPr>
          <w:rFonts w:ascii="Arial" w:hAnsi="Arial" w:hint="cs"/>
          <w:noProof w:val="0"/>
          <w:rtl/>
        </w:rPr>
        <w:t xml:space="preserve">בניגוד לסברת המשיב, </w:t>
      </w:r>
      <w:r w:rsidR="00AD23F6">
        <w:rPr>
          <w:rFonts w:ascii="Arial" w:hAnsi="Arial" w:hint="cs"/>
          <w:noProof w:val="0"/>
          <w:rtl/>
        </w:rPr>
        <w:t>אינני סבורה כי למשיב נ</w:t>
      </w:r>
      <w:r w:rsidR="0005730F">
        <w:rPr>
          <w:rFonts w:ascii="Arial" w:hAnsi="Arial" w:hint="cs"/>
          <w:noProof w:val="0"/>
          <w:rtl/>
        </w:rPr>
        <w:t xml:space="preserve">תונה הסמכות או </w:t>
      </w:r>
      <w:r>
        <w:rPr>
          <w:rFonts w:ascii="Arial" w:hAnsi="Arial" w:hint="cs"/>
          <w:noProof w:val="0"/>
          <w:rtl/>
        </w:rPr>
        <w:t xml:space="preserve">הפררוגטיבה </w:t>
      </w:r>
      <w:r w:rsidRPr="00E46882">
        <w:rPr>
          <w:rFonts w:ascii="Arial" w:hAnsi="Arial" w:hint="cs"/>
          <w:noProof w:val="0"/>
          <w:u w:val="single"/>
          <w:rtl/>
        </w:rPr>
        <w:t>להודיע</w:t>
      </w:r>
      <w:r>
        <w:rPr>
          <w:rFonts w:ascii="Arial" w:hAnsi="Arial" w:hint="cs"/>
          <w:noProof w:val="0"/>
          <w:rtl/>
        </w:rPr>
        <w:t xml:space="preserve"> </w:t>
      </w:r>
      <w:r w:rsidR="00A47FFA">
        <w:rPr>
          <w:rFonts w:ascii="Arial" w:hAnsi="Arial" w:hint="cs"/>
          <w:noProof w:val="0"/>
          <w:rtl/>
        </w:rPr>
        <w:t xml:space="preserve">לוועדת הערר </w:t>
      </w:r>
      <w:r>
        <w:rPr>
          <w:rFonts w:ascii="Arial" w:hAnsi="Arial" w:hint="cs"/>
          <w:noProof w:val="0"/>
          <w:rtl/>
        </w:rPr>
        <w:t>על תיקון שומה תוך כדי ניהול הליך של ערר</w:t>
      </w:r>
      <w:r w:rsidR="0005730F">
        <w:rPr>
          <w:rFonts w:ascii="Arial" w:hAnsi="Arial" w:hint="cs"/>
          <w:noProof w:val="0"/>
          <w:rtl/>
        </w:rPr>
        <w:t>,</w:t>
      </w:r>
      <w:r>
        <w:rPr>
          <w:rFonts w:ascii="Arial" w:hAnsi="Arial" w:hint="cs"/>
          <w:noProof w:val="0"/>
          <w:rtl/>
        </w:rPr>
        <w:t xml:space="preserve"> ו</w:t>
      </w:r>
      <w:r w:rsidR="006E3600">
        <w:rPr>
          <w:rFonts w:ascii="Arial" w:hAnsi="Arial" w:hint="cs"/>
          <w:noProof w:val="0"/>
          <w:rtl/>
        </w:rPr>
        <w:t>בוודאי שאין בידי המשיב הסמכות לקבוע כי יש למחוק את הערר ולחזור לשלב שומתי</w:t>
      </w:r>
      <w:r w:rsidR="00A47FFA">
        <w:rPr>
          <w:rFonts w:ascii="Arial" w:hAnsi="Arial" w:hint="cs"/>
          <w:noProof w:val="0"/>
          <w:rtl/>
        </w:rPr>
        <w:t>,</w:t>
      </w:r>
      <w:r w:rsidR="006E3600">
        <w:rPr>
          <w:rFonts w:ascii="Arial" w:hAnsi="Arial" w:hint="cs"/>
          <w:noProof w:val="0"/>
          <w:rtl/>
        </w:rPr>
        <w:t xml:space="preserve"> תוך </w:t>
      </w:r>
      <w:r w:rsidR="0005730F">
        <w:rPr>
          <w:rFonts w:ascii="Arial" w:hAnsi="Arial" w:hint="cs"/>
          <w:noProof w:val="0"/>
          <w:rtl/>
        </w:rPr>
        <w:t xml:space="preserve">אילוץ הנישום </w:t>
      </w:r>
      <w:r w:rsidR="006E3600">
        <w:rPr>
          <w:rFonts w:ascii="Arial" w:hAnsi="Arial" w:hint="cs"/>
          <w:noProof w:val="0"/>
          <w:rtl/>
        </w:rPr>
        <w:t>לחזור ולהגיש השגה חדשה</w:t>
      </w:r>
      <w:r w:rsidR="00E46882">
        <w:rPr>
          <w:rFonts w:ascii="Arial" w:hAnsi="Arial" w:hint="cs"/>
          <w:noProof w:val="0"/>
          <w:rtl/>
        </w:rPr>
        <w:t>, לא כל שכן בלא פסיקת הוצאות</w:t>
      </w:r>
      <w:r w:rsidR="006E3600">
        <w:rPr>
          <w:rFonts w:ascii="Arial" w:hAnsi="Arial" w:hint="cs"/>
          <w:noProof w:val="0"/>
          <w:rtl/>
        </w:rPr>
        <w:t>. התנהלות כא</w:t>
      </w:r>
      <w:r w:rsidR="00A47FFA">
        <w:rPr>
          <w:rFonts w:ascii="Arial" w:hAnsi="Arial" w:hint="cs"/>
          <w:noProof w:val="0"/>
          <w:rtl/>
        </w:rPr>
        <w:t>מור מנוגדת, לטעמי, להוראות החוק</w:t>
      </w:r>
      <w:r w:rsidR="00267F57">
        <w:rPr>
          <w:rFonts w:ascii="Arial" w:hAnsi="Arial" w:hint="cs"/>
          <w:noProof w:val="0"/>
          <w:rtl/>
        </w:rPr>
        <w:t xml:space="preserve"> והפסיקה</w:t>
      </w:r>
      <w:r w:rsidR="00A47FFA">
        <w:rPr>
          <w:rFonts w:ascii="Arial" w:hAnsi="Arial" w:hint="cs"/>
          <w:noProof w:val="0"/>
          <w:rtl/>
        </w:rPr>
        <w:t>, פוגעת בנישום</w:t>
      </w:r>
      <w:r w:rsidR="00D2165D">
        <w:rPr>
          <w:rFonts w:ascii="Arial" w:hAnsi="Arial" w:hint="cs"/>
          <w:noProof w:val="0"/>
          <w:rtl/>
        </w:rPr>
        <w:t xml:space="preserve"> באופן שאינו מידתי</w:t>
      </w:r>
      <w:r w:rsidR="00A47FFA">
        <w:rPr>
          <w:rFonts w:ascii="Arial" w:hAnsi="Arial" w:hint="cs"/>
          <w:noProof w:val="0"/>
          <w:rtl/>
        </w:rPr>
        <w:t xml:space="preserve"> </w:t>
      </w:r>
      <w:r w:rsidR="006E3600">
        <w:rPr>
          <w:rFonts w:ascii="Arial" w:hAnsi="Arial" w:hint="cs"/>
          <w:noProof w:val="0"/>
          <w:rtl/>
        </w:rPr>
        <w:t>ו</w:t>
      </w:r>
      <w:r w:rsidR="00A47FFA">
        <w:rPr>
          <w:rFonts w:ascii="Arial" w:hAnsi="Arial" w:hint="cs"/>
          <w:noProof w:val="0"/>
          <w:rtl/>
        </w:rPr>
        <w:t>מבוססת על הנחה</w:t>
      </w:r>
      <w:r w:rsidR="00D2165D">
        <w:rPr>
          <w:rFonts w:ascii="Arial" w:hAnsi="Arial" w:hint="cs"/>
          <w:noProof w:val="0"/>
          <w:rtl/>
        </w:rPr>
        <w:t xml:space="preserve"> (שגויה)</w:t>
      </w:r>
      <w:r w:rsidR="00A47FFA">
        <w:rPr>
          <w:rFonts w:ascii="Arial" w:hAnsi="Arial" w:hint="cs"/>
          <w:noProof w:val="0"/>
          <w:rtl/>
        </w:rPr>
        <w:t xml:space="preserve"> כי </w:t>
      </w:r>
      <w:r w:rsidR="006E3600">
        <w:rPr>
          <w:rFonts w:ascii="Arial" w:hAnsi="Arial" w:hint="cs"/>
          <w:noProof w:val="0"/>
          <w:rtl/>
        </w:rPr>
        <w:t>למשיב סמכות</w:t>
      </w:r>
      <w:r w:rsidR="00A47FFA">
        <w:rPr>
          <w:rFonts w:ascii="Arial" w:hAnsi="Arial" w:hint="cs"/>
          <w:noProof w:val="0"/>
          <w:rtl/>
        </w:rPr>
        <w:t>,</w:t>
      </w:r>
      <w:r w:rsidR="006E3600">
        <w:rPr>
          <w:rFonts w:ascii="Arial" w:hAnsi="Arial" w:hint="cs"/>
          <w:noProof w:val="0"/>
          <w:rtl/>
        </w:rPr>
        <w:t xml:space="preserve"> שאיני סבורה כי המחוקק ביקש להקנות לו. </w:t>
      </w:r>
    </w:p>
    <w:p w:rsidR="00563D78" w:rsidRDefault="00563D78" w:rsidP="00F40017">
      <w:pPr>
        <w:spacing w:after="240"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להלן נימוקי החלטתי זו. </w:t>
      </w:r>
    </w:p>
    <w:p w:rsidR="00563D78" w:rsidRDefault="00563D78" w:rsidP="00F40017">
      <w:pPr>
        <w:spacing w:after="240" w:line="360" w:lineRule="auto"/>
        <w:ind w:left="720" w:hanging="720"/>
        <w:jc w:val="both"/>
        <w:rPr>
          <w:rFonts w:ascii="Arial" w:hAnsi="Arial"/>
          <w:noProof w:val="0"/>
          <w:rtl/>
        </w:rPr>
      </w:pPr>
      <w:r>
        <w:rPr>
          <w:rFonts w:ascii="Arial" w:hAnsi="Arial" w:hint="cs"/>
          <w:noProof w:val="0"/>
          <w:rtl/>
        </w:rPr>
        <w:t>26.</w:t>
      </w:r>
      <w:r>
        <w:rPr>
          <w:rFonts w:ascii="Arial" w:hAnsi="Arial" w:hint="cs"/>
          <w:noProof w:val="0"/>
          <w:rtl/>
        </w:rPr>
        <w:tab/>
      </w:r>
      <w:r w:rsidR="00267F57">
        <w:rPr>
          <w:rFonts w:ascii="Arial" w:hAnsi="Arial" w:hint="cs"/>
          <w:noProof w:val="0"/>
          <w:rtl/>
        </w:rPr>
        <w:t xml:space="preserve">סעיף 85 לחוק עוסק ב"תיקון שומה" הוא מצוי בפרק שביעי של החוק העוסק ב"הצהרות ושומה" וזו לשונו: </w:t>
      </w:r>
    </w:p>
    <w:p w:rsidR="00267F57" w:rsidRDefault="00267F57" w:rsidP="00C66893">
      <w:pPr>
        <w:spacing w:after="240"/>
        <w:ind w:left="2160" w:hanging="720"/>
        <w:jc w:val="both"/>
        <w:rPr>
          <w:rFonts w:ascii="Arial" w:hAnsi="Arial"/>
          <w:b/>
          <w:bCs/>
          <w:noProof w:val="0"/>
          <w:rtl/>
        </w:rPr>
      </w:pPr>
      <w:r>
        <w:rPr>
          <w:rFonts w:ascii="Arial" w:hAnsi="Arial" w:hint="cs"/>
          <w:noProof w:val="0"/>
          <w:rtl/>
        </w:rPr>
        <w:t>"</w:t>
      </w:r>
      <w:r>
        <w:rPr>
          <w:rFonts w:ascii="Arial" w:hAnsi="Arial" w:hint="cs"/>
          <w:b/>
          <w:bCs/>
          <w:noProof w:val="0"/>
          <w:rtl/>
        </w:rPr>
        <w:t>(א)</w:t>
      </w:r>
      <w:r>
        <w:rPr>
          <w:rFonts w:ascii="Arial" w:hAnsi="Arial"/>
          <w:b/>
          <w:bCs/>
          <w:noProof w:val="0"/>
          <w:rtl/>
        </w:rPr>
        <w:tab/>
      </w:r>
      <w:r>
        <w:rPr>
          <w:rFonts w:ascii="Arial" w:hAnsi="Arial" w:hint="cs"/>
          <w:b/>
          <w:bCs/>
          <w:noProof w:val="0"/>
          <w:rtl/>
        </w:rPr>
        <w:t xml:space="preserve">המנהל רשאי, בין ביזמתו ובין לפי דרישת מי ששילם מס, לתקן שומה שנעשתה לפי סעיף 78(ב) או (ג) או לפי סעיף 82, תוך ארבע שנים מיום שאושרה כשומה עצמית או מיום שנקבעה שומה לפי מיטב השפיטה, לפי העניין, בכל אחד מהמקרים האלה: </w:t>
      </w:r>
    </w:p>
    <w:p w:rsidR="00267F57" w:rsidRDefault="00267F57" w:rsidP="00C66893">
      <w:pPr>
        <w:spacing w:after="240"/>
        <w:ind w:left="2880" w:hanging="720"/>
        <w:jc w:val="both"/>
        <w:rPr>
          <w:rFonts w:ascii="Arial" w:hAnsi="Arial"/>
          <w:b/>
          <w:bCs/>
          <w:noProof w:val="0"/>
          <w:rtl/>
        </w:rPr>
      </w:pPr>
      <w:r>
        <w:rPr>
          <w:rFonts w:ascii="Arial" w:hAnsi="Arial" w:hint="cs"/>
          <w:b/>
          <w:bCs/>
          <w:noProof w:val="0"/>
          <w:rtl/>
        </w:rPr>
        <w:t>(1)</w:t>
      </w:r>
      <w:r>
        <w:rPr>
          <w:rFonts w:ascii="Arial" w:hAnsi="Arial"/>
          <w:b/>
          <w:bCs/>
          <w:noProof w:val="0"/>
          <w:rtl/>
        </w:rPr>
        <w:tab/>
      </w:r>
      <w:r>
        <w:rPr>
          <w:rFonts w:ascii="Arial" w:hAnsi="Arial" w:hint="cs"/>
          <w:b/>
          <w:bCs/>
          <w:noProof w:val="0"/>
          <w:rtl/>
        </w:rPr>
        <w:t>נתגלו עובדות חדשות העשויות, לבדן או ביחד עם החומר שהיה בידי המנהל, בעת עשיית השומה, לחייב במס או לשנות את סכום המס;</w:t>
      </w:r>
    </w:p>
    <w:p w:rsidR="00B24B6B" w:rsidRDefault="00B24B6B" w:rsidP="00C66893">
      <w:pPr>
        <w:ind w:left="2880" w:hanging="720"/>
        <w:jc w:val="both"/>
        <w:rPr>
          <w:rFonts w:ascii="Arial" w:hAnsi="Arial"/>
          <w:b/>
          <w:bCs/>
          <w:noProof w:val="0"/>
          <w:rtl/>
        </w:rPr>
      </w:pPr>
      <w:r>
        <w:rPr>
          <w:rFonts w:ascii="Arial" w:hAnsi="Arial" w:hint="cs"/>
          <w:b/>
          <w:bCs/>
          <w:noProof w:val="0"/>
          <w:rtl/>
        </w:rPr>
        <w:t>(2)</w:t>
      </w:r>
      <w:r>
        <w:rPr>
          <w:rFonts w:ascii="Arial" w:hAnsi="Arial"/>
          <w:b/>
          <w:bCs/>
          <w:noProof w:val="0"/>
          <w:rtl/>
        </w:rPr>
        <w:tab/>
      </w:r>
      <w:r>
        <w:rPr>
          <w:rFonts w:ascii="Arial" w:hAnsi="Arial" w:hint="cs"/>
          <w:b/>
          <w:bCs/>
          <w:noProof w:val="0"/>
          <w:rtl/>
        </w:rPr>
        <w:t>המוכר מסר הצהרה בלתי נכונה שהיה בה כדי לשנות את סכום המס או למנוע תשלום מס;</w:t>
      </w:r>
    </w:p>
    <w:p w:rsidR="00B24B6B" w:rsidRDefault="00B24B6B" w:rsidP="00C66893">
      <w:pPr>
        <w:spacing w:after="240"/>
        <w:ind w:left="2880" w:hanging="720"/>
        <w:jc w:val="both"/>
        <w:rPr>
          <w:rFonts w:ascii="Arial" w:hAnsi="Arial"/>
          <w:b/>
          <w:bCs/>
          <w:noProof w:val="0"/>
          <w:rtl/>
        </w:rPr>
      </w:pPr>
      <w:r>
        <w:rPr>
          <w:rFonts w:ascii="Arial" w:hAnsi="Arial" w:hint="cs"/>
          <w:b/>
          <w:bCs/>
          <w:noProof w:val="0"/>
          <w:rtl/>
        </w:rPr>
        <w:t>(3)</w:t>
      </w:r>
      <w:r>
        <w:rPr>
          <w:rFonts w:ascii="Arial" w:hAnsi="Arial"/>
          <w:b/>
          <w:bCs/>
          <w:noProof w:val="0"/>
          <w:rtl/>
        </w:rPr>
        <w:tab/>
      </w:r>
      <w:r>
        <w:rPr>
          <w:rFonts w:ascii="Arial" w:hAnsi="Arial" w:hint="cs"/>
          <w:b/>
          <w:bCs/>
          <w:noProof w:val="0"/>
          <w:rtl/>
        </w:rPr>
        <w:t xml:space="preserve">נתגלתה טעות בשומה. </w:t>
      </w:r>
    </w:p>
    <w:p w:rsidR="00B24B6B" w:rsidRDefault="00B24B6B" w:rsidP="00C66893">
      <w:pPr>
        <w:spacing w:after="240"/>
        <w:ind w:left="2160" w:hanging="720"/>
        <w:jc w:val="both"/>
        <w:rPr>
          <w:rFonts w:ascii="Arial" w:hAnsi="Arial"/>
          <w:b/>
          <w:bCs/>
          <w:noProof w:val="0"/>
          <w:rtl/>
        </w:rPr>
      </w:pPr>
      <w:r>
        <w:rPr>
          <w:rFonts w:ascii="Arial" w:hAnsi="Arial" w:hint="cs"/>
          <w:b/>
          <w:bCs/>
          <w:noProof w:val="0"/>
          <w:rtl/>
        </w:rPr>
        <w:t>(ב)</w:t>
      </w:r>
      <w:r>
        <w:rPr>
          <w:rFonts w:ascii="Arial" w:hAnsi="Arial"/>
          <w:b/>
          <w:bCs/>
          <w:noProof w:val="0"/>
          <w:rtl/>
        </w:rPr>
        <w:tab/>
      </w:r>
      <w:r>
        <w:rPr>
          <w:rFonts w:ascii="Arial" w:hAnsi="Arial" w:hint="cs"/>
          <w:b/>
          <w:bCs/>
          <w:noProof w:val="0"/>
          <w:rtl/>
        </w:rPr>
        <w:t xml:space="preserve">הורשע מוכר זכות במקרקעין, עושה פעולה באיגוד מקרקעין, רוכש זכות במקרקעין או רוכש זכות באיגוד מקרקעין, בעבירה לפי סעיף 98, או הוטל עליו כופר כסף לפי סעיף 101, רשאי המנהל לפעול כאמור בסעיף קטן (א), בתוך התקופה המסתיימת בתום שנה מיום ההרשעה או מיום תשלום הכופר, לפי העניין, או עד תום התקופה הקבועה בסעיף קטן (א), לפי המאוחר. </w:t>
      </w:r>
      <w:r w:rsidR="00C66893">
        <w:rPr>
          <w:rFonts w:ascii="Arial" w:hAnsi="Arial" w:hint="cs"/>
          <w:b/>
          <w:bCs/>
          <w:noProof w:val="0"/>
          <w:rtl/>
        </w:rPr>
        <w:t>"</w:t>
      </w:r>
    </w:p>
    <w:p w:rsidR="00561464" w:rsidRDefault="00561464" w:rsidP="00561464">
      <w:pPr>
        <w:spacing w:after="240" w:line="360" w:lineRule="auto"/>
        <w:ind w:left="720" w:hanging="720"/>
        <w:jc w:val="both"/>
        <w:rPr>
          <w:rFonts w:ascii="Arial" w:hAnsi="Arial"/>
          <w:noProof w:val="0"/>
          <w:rtl/>
        </w:rPr>
      </w:pPr>
      <w:r>
        <w:rPr>
          <w:rFonts w:ascii="Arial" w:hAnsi="Arial" w:hint="cs"/>
          <w:noProof w:val="0"/>
          <w:rtl/>
        </w:rPr>
        <w:t>27.</w:t>
      </w:r>
      <w:r>
        <w:rPr>
          <w:rFonts w:ascii="Arial" w:hAnsi="Arial"/>
          <w:noProof w:val="0"/>
          <w:rtl/>
        </w:rPr>
        <w:tab/>
      </w:r>
      <w:r>
        <w:rPr>
          <w:rFonts w:ascii="Arial" w:hAnsi="Arial" w:hint="cs"/>
          <w:noProof w:val="0"/>
          <w:rtl/>
        </w:rPr>
        <w:t>זכותו של נישום להגיש השגה מקורה בהוראת סעיף 87 לחוק, המצויה בפרק שמיני לחוק, שעניינו "השגה וערעור", ובה נקבע כך:</w:t>
      </w:r>
    </w:p>
    <w:p w:rsidR="008426FD" w:rsidRPr="00D448FC" w:rsidRDefault="008426FD" w:rsidP="00D448FC">
      <w:pPr>
        <w:spacing w:after="240"/>
        <w:ind w:left="2160" w:hanging="720"/>
        <w:jc w:val="both"/>
        <w:rPr>
          <w:rFonts w:ascii="Arial" w:hAnsi="Arial"/>
          <w:b/>
          <w:bCs/>
          <w:noProof w:val="0"/>
          <w:rtl/>
        </w:rPr>
      </w:pPr>
      <w:r w:rsidRPr="008426FD">
        <w:rPr>
          <w:rFonts w:ascii="Arial" w:hAnsi="Arial"/>
          <w:noProof w:val="0"/>
          <w:rtl/>
        </w:rPr>
        <w:t>"</w:t>
      </w:r>
      <w:r w:rsidRPr="00D448FC">
        <w:rPr>
          <w:rFonts w:ascii="Arial" w:hAnsi="Arial"/>
          <w:b/>
          <w:bCs/>
          <w:noProof w:val="0"/>
          <w:rtl/>
        </w:rPr>
        <w:t>(א)</w:t>
      </w:r>
      <w:r w:rsidRPr="00D448FC">
        <w:rPr>
          <w:rFonts w:ascii="Arial" w:hAnsi="Arial"/>
          <w:b/>
          <w:bCs/>
          <w:noProof w:val="0"/>
          <w:rtl/>
        </w:rPr>
        <w:tab/>
      </w:r>
      <w:r w:rsidRPr="00D448FC">
        <w:rPr>
          <w:rFonts w:ascii="Arial" w:hAnsi="Arial" w:hint="cs"/>
          <w:b/>
          <w:bCs/>
          <w:noProof w:val="0"/>
          <w:rtl/>
        </w:rPr>
        <w:t>ה</w:t>
      </w:r>
      <w:r w:rsidRPr="00D448FC">
        <w:rPr>
          <w:rFonts w:ascii="Arial" w:hAnsi="Arial"/>
          <w:b/>
          <w:bCs/>
          <w:noProof w:val="0"/>
          <w:rtl/>
        </w:rPr>
        <w:t>יה אדם חולק על השומה רשאי הוא לבקש מהמנהל, בהודעת השגה, בכתב, לחזור ולעיין ולשנות את השומה; בקשה כאמור תפרש את הנימוקים להשגה על השומה, את סכום המס הנובע מהם ואת דרך חישובו (להלן - סכום המס שאינו שנוי במחלוקת), ותוגש בתוך 30 ימים מיום שנמסרה לו הודעת השומה; הוכח להנחת דעתו של המנהל שהאדם החולק על השומה היה מנוע מלהגיש את הבקשה בתוך המועד האמור משום שנעדר מן הארץ או היה חולה או מכל סיבה סבירה אחרת, רשאי הוא להאריך את המועד ככל שנראה סביר לפי הנסיבות.</w:t>
      </w:r>
    </w:p>
    <w:p w:rsidR="008426FD" w:rsidRPr="00D448FC" w:rsidRDefault="008426FD" w:rsidP="00D448FC">
      <w:pPr>
        <w:spacing w:after="240"/>
        <w:ind w:left="2160" w:hanging="720"/>
        <w:jc w:val="both"/>
        <w:rPr>
          <w:rFonts w:ascii="Arial" w:hAnsi="Arial"/>
          <w:b/>
          <w:bCs/>
          <w:noProof w:val="0"/>
          <w:rtl/>
        </w:rPr>
      </w:pPr>
      <w:r w:rsidRPr="00D448FC">
        <w:rPr>
          <w:rFonts w:ascii="Arial" w:hAnsi="Arial"/>
          <w:b/>
          <w:bCs/>
          <w:noProof w:val="0"/>
          <w:rtl/>
        </w:rPr>
        <w:t xml:space="preserve">(ב)     </w:t>
      </w:r>
      <w:r w:rsidRPr="00D448FC">
        <w:rPr>
          <w:rFonts w:ascii="Arial" w:hAnsi="Arial"/>
          <w:b/>
          <w:bCs/>
          <w:noProof w:val="0"/>
          <w:rtl/>
        </w:rPr>
        <w:tab/>
        <w:t>לא הגיש אדם הצהרה לפי הוראות סעיף 73 והוצאה לו שומה לפי סעיף 82, יראו כהשגה על אותה שומה רק הצהרה מפורטת, כאמור בסעיף 73, שהגיש לגבי העסקה או הפעולה.</w:t>
      </w:r>
    </w:p>
    <w:p w:rsidR="008426FD" w:rsidRPr="00D448FC" w:rsidRDefault="008426FD" w:rsidP="00D448FC">
      <w:pPr>
        <w:spacing w:after="240"/>
        <w:ind w:left="2160" w:hanging="720"/>
        <w:jc w:val="both"/>
        <w:rPr>
          <w:rFonts w:ascii="Arial" w:hAnsi="Arial"/>
          <w:b/>
          <w:bCs/>
          <w:noProof w:val="0"/>
          <w:rtl/>
        </w:rPr>
      </w:pPr>
      <w:r w:rsidRPr="00D448FC">
        <w:rPr>
          <w:rFonts w:ascii="Arial" w:hAnsi="Arial"/>
          <w:b/>
          <w:bCs/>
          <w:noProof w:val="0"/>
          <w:rtl/>
        </w:rPr>
        <w:t xml:space="preserve">(ג)      </w:t>
      </w:r>
      <w:r w:rsidRPr="00D448FC">
        <w:rPr>
          <w:rFonts w:ascii="Arial" w:hAnsi="Arial"/>
          <w:b/>
          <w:bCs/>
          <w:noProof w:val="0"/>
          <w:rtl/>
        </w:rPr>
        <w:tab/>
        <w:t>בא המשיג על השומה שנערכה לו לידי הסכם עם המנהל, תתוקן השומה לפי זה ותומצא לו הודעה על המס שעליו לשלם.</w:t>
      </w:r>
    </w:p>
    <w:p w:rsidR="008426FD" w:rsidRPr="00D448FC" w:rsidRDefault="008426FD" w:rsidP="00D448FC">
      <w:pPr>
        <w:spacing w:after="240"/>
        <w:ind w:left="2160" w:hanging="720"/>
        <w:jc w:val="both"/>
        <w:rPr>
          <w:rFonts w:ascii="Arial" w:hAnsi="Arial"/>
          <w:b/>
          <w:bCs/>
          <w:noProof w:val="0"/>
          <w:rtl/>
        </w:rPr>
      </w:pPr>
      <w:r w:rsidRPr="00D448FC">
        <w:rPr>
          <w:rFonts w:ascii="Arial" w:hAnsi="Arial"/>
          <w:b/>
          <w:bCs/>
          <w:noProof w:val="0"/>
          <w:rtl/>
        </w:rPr>
        <w:t xml:space="preserve">(ד)     </w:t>
      </w:r>
      <w:r w:rsidRPr="00D448FC">
        <w:rPr>
          <w:rFonts w:ascii="Arial" w:hAnsi="Arial"/>
          <w:b/>
          <w:bCs/>
          <w:noProof w:val="0"/>
          <w:rtl/>
        </w:rPr>
        <w:tab/>
        <w:t>המנהל ייתן למשיג את החלטתו המנומקת בכתב בתוך שמונה חודשים מיום שנמסרה לו הודעת ההשגה או בתוך 30 ימים מיום שאישר כי המשיג המציא את כל המסמכים והפרטים שנדרש להמציאם, לפי המאוחר; המנהל יהיה רשאי, מטעמים מיוחדים, להאריך את התקופה האמורה עד תום שנה מהיום שנמסרה לו הודעת ההשגה.</w:t>
      </w:r>
    </w:p>
    <w:p w:rsidR="008426FD" w:rsidRPr="00D448FC" w:rsidRDefault="008426FD" w:rsidP="00D448FC">
      <w:pPr>
        <w:spacing w:after="240"/>
        <w:ind w:left="2160" w:hanging="720"/>
        <w:jc w:val="both"/>
        <w:rPr>
          <w:rFonts w:ascii="Arial" w:hAnsi="Arial"/>
          <w:b/>
          <w:bCs/>
          <w:noProof w:val="0"/>
          <w:rtl/>
        </w:rPr>
      </w:pPr>
      <w:r w:rsidRPr="00D448FC">
        <w:rPr>
          <w:rFonts w:ascii="Arial" w:hAnsi="Arial"/>
          <w:b/>
          <w:bCs/>
          <w:noProof w:val="0"/>
          <w:rtl/>
        </w:rPr>
        <w:t xml:space="preserve">(ה)     </w:t>
      </w:r>
      <w:r w:rsidRPr="00D448FC">
        <w:rPr>
          <w:rFonts w:ascii="Arial" w:hAnsi="Arial"/>
          <w:b/>
          <w:bCs/>
          <w:noProof w:val="0"/>
          <w:rtl/>
        </w:rPr>
        <w:tab/>
        <w:t>על אף האמור בסעיף קטן (ד), על השגה שהוגשה על שומה שהוצאה לפי סעיף 82, ייתן המנהל למשיג את החלטתו בתוך 12 חודשים מיום שקיבל את ההצהרה המפורטת כאמור בסעיף קטן (ב).</w:t>
      </w:r>
    </w:p>
    <w:p w:rsidR="00D448FC" w:rsidRPr="00D448FC" w:rsidRDefault="008426FD" w:rsidP="00D448FC">
      <w:pPr>
        <w:spacing w:after="240"/>
        <w:ind w:left="2160" w:hanging="720"/>
        <w:jc w:val="both"/>
        <w:rPr>
          <w:rFonts w:ascii="Arial" w:hAnsi="Arial"/>
          <w:b/>
          <w:bCs/>
          <w:noProof w:val="0"/>
          <w:rtl/>
        </w:rPr>
      </w:pPr>
      <w:r w:rsidRPr="00D448FC">
        <w:rPr>
          <w:rFonts w:ascii="Arial" w:hAnsi="Arial"/>
          <w:b/>
          <w:bCs/>
          <w:noProof w:val="0"/>
          <w:rtl/>
        </w:rPr>
        <w:t xml:space="preserve">(ו)      </w:t>
      </w:r>
      <w:r w:rsidRPr="00D448FC">
        <w:rPr>
          <w:rFonts w:ascii="Arial" w:hAnsi="Arial"/>
          <w:b/>
          <w:bCs/>
          <w:noProof w:val="0"/>
          <w:rtl/>
        </w:rPr>
        <w:tab/>
        <w:t>לא נתן המנהל את החלטתו למשיג במהלך התקופה האמורה בסעיפים קטנים (ד) או (ה), לפי העניין, לרבות תקופה שהוארכה, יראו את ההשגה כאילו התקבלה.</w:t>
      </w:r>
    </w:p>
    <w:p w:rsidR="006E3600" w:rsidRDefault="008426FD" w:rsidP="00D448FC">
      <w:pPr>
        <w:spacing w:after="240"/>
        <w:ind w:left="2160" w:hanging="720"/>
        <w:jc w:val="both"/>
        <w:rPr>
          <w:rFonts w:ascii="Arial" w:hAnsi="Arial"/>
          <w:noProof w:val="0"/>
          <w:rtl/>
        </w:rPr>
      </w:pPr>
      <w:r w:rsidRPr="00D448FC">
        <w:rPr>
          <w:rFonts w:ascii="Arial" w:hAnsi="Arial"/>
          <w:b/>
          <w:bCs/>
          <w:noProof w:val="0"/>
          <w:rtl/>
        </w:rPr>
        <w:t xml:space="preserve">(ז)      </w:t>
      </w:r>
      <w:r w:rsidR="00D448FC" w:rsidRPr="00D448FC">
        <w:rPr>
          <w:rFonts w:ascii="Arial" w:hAnsi="Arial"/>
          <w:b/>
          <w:bCs/>
          <w:noProof w:val="0"/>
          <w:rtl/>
        </w:rPr>
        <w:tab/>
      </w:r>
      <w:r w:rsidRPr="00D448FC">
        <w:rPr>
          <w:rFonts w:ascii="Arial" w:hAnsi="Arial"/>
          <w:b/>
          <w:bCs/>
          <w:noProof w:val="0"/>
          <w:rtl/>
        </w:rPr>
        <w:t>לא יחליט המנהל לדחות את ההשגה, כולה או חלקה, בלי שניתנה למשיג הזדמנות סבירה להשמיע את טענותיו.</w:t>
      </w:r>
      <w:r w:rsidRPr="008426FD">
        <w:rPr>
          <w:rFonts w:ascii="Arial" w:hAnsi="Arial"/>
          <w:noProof w:val="0"/>
          <w:rtl/>
        </w:rPr>
        <w:t>"</w:t>
      </w:r>
      <w:r w:rsidR="00561464">
        <w:rPr>
          <w:rFonts w:ascii="Arial" w:hAnsi="Arial" w:hint="cs"/>
          <w:noProof w:val="0"/>
          <w:rtl/>
        </w:rPr>
        <w:t xml:space="preserve"> </w:t>
      </w:r>
    </w:p>
    <w:p w:rsidR="00561464" w:rsidRDefault="00AB3603" w:rsidP="007D588B">
      <w:pPr>
        <w:spacing w:after="240" w:line="360" w:lineRule="auto"/>
        <w:ind w:left="720" w:hanging="720"/>
        <w:jc w:val="both"/>
        <w:rPr>
          <w:rFonts w:ascii="Arial" w:hAnsi="Arial"/>
          <w:noProof w:val="0"/>
          <w:rtl/>
        </w:rPr>
      </w:pPr>
      <w:r>
        <w:rPr>
          <w:rFonts w:ascii="Arial" w:hAnsi="Arial" w:hint="cs"/>
          <w:noProof w:val="0"/>
          <w:rtl/>
        </w:rPr>
        <w:t>28.</w:t>
      </w:r>
      <w:r>
        <w:rPr>
          <w:rFonts w:ascii="Arial" w:hAnsi="Arial" w:hint="cs"/>
          <w:noProof w:val="0"/>
          <w:rtl/>
        </w:rPr>
        <w:tab/>
        <w:t>יש לתת את הדעת לעובדה</w:t>
      </w:r>
      <w:r w:rsidR="007D588B">
        <w:rPr>
          <w:rFonts w:ascii="Arial" w:hAnsi="Arial" w:hint="cs"/>
          <w:noProof w:val="0"/>
          <w:rtl/>
        </w:rPr>
        <w:t>,</w:t>
      </w:r>
      <w:r>
        <w:rPr>
          <w:rFonts w:ascii="Arial" w:hAnsi="Arial" w:hint="cs"/>
          <w:noProof w:val="0"/>
          <w:rtl/>
        </w:rPr>
        <w:t xml:space="preserve"> כי המחוקק לא מצא לנכון ל</w:t>
      </w:r>
      <w:r w:rsidR="007D588B">
        <w:rPr>
          <w:rFonts w:ascii="Arial" w:hAnsi="Arial" w:hint="cs"/>
          <w:noProof w:val="0"/>
          <w:rtl/>
        </w:rPr>
        <w:t>קבוע כי למנהל מיסוי מקרקעין</w:t>
      </w:r>
      <w:r>
        <w:rPr>
          <w:rFonts w:ascii="Arial" w:hAnsi="Arial" w:hint="cs"/>
          <w:noProof w:val="0"/>
          <w:rtl/>
        </w:rPr>
        <w:t xml:space="preserve"> </w:t>
      </w:r>
      <w:r w:rsidR="007D588B">
        <w:rPr>
          <w:rFonts w:ascii="Arial" w:hAnsi="Arial" w:hint="cs"/>
          <w:noProof w:val="0"/>
          <w:rtl/>
        </w:rPr>
        <w:t xml:space="preserve">יש אפשרות </w:t>
      </w:r>
      <w:r>
        <w:rPr>
          <w:rFonts w:ascii="Arial" w:hAnsi="Arial" w:hint="cs"/>
          <w:noProof w:val="0"/>
          <w:rtl/>
        </w:rPr>
        <w:t xml:space="preserve">להגדיל את השומה במסגרת ההחלטה בהשגה. </w:t>
      </w:r>
    </w:p>
    <w:p w:rsidR="00AB3603" w:rsidRDefault="00AB3603" w:rsidP="00AB3603">
      <w:pPr>
        <w:spacing w:after="240" w:line="360" w:lineRule="auto"/>
        <w:ind w:left="720" w:hanging="720"/>
        <w:jc w:val="both"/>
        <w:rPr>
          <w:rFonts w:ascii="Arial" w:hAnsi="Arial"/>
          <w:noProof w:val="0"/>
          <w:rtl/>
        </w:rPr>
      </w:pPr>
      <w:r>
        <w:rPr>
          <w:rFonts w:ascii="Arial" w:hAnsi="Arial"/>
          <w:noProof w:val="0"/>
          <w:rtl/>
        </w:rPr>
        <w:tab/>
      </w:r>
      <w:r w:rsidR="00745FDC">
        <w:rPr>
          <w:rFonts w:ascii="Arial" w:hAnsi="Arial" w:hint="cs"/>
          <w:noProof w:val="0"/>
          <w:rtl/>
        </w:rPr>
        <w:t xml:space="preserve">זאת </w:t>
      </w:r>
      <w:r>
        <w:rPr>
          <w:rFonts w:ascii="Arial" w:hAnsi="Arial" w:hint="cs"/>
          <w:noProof w:val="0"/>
          <w:rtl/>
        </w:rPr>
        <w:t xml:space="preserve">בשונה, למשל, מהוראת סעיף 152(ב) לפקודת מס הכנסה, </w:t>
      </w:r>
      <w:r w:rsidR="00745FDC">
        <w:rPr>
          <w:rFonts w:ascii="Arial" w:hAnsi="Arial" w:hint="cs"/>
          <w:noProof w:val="0"/>
          <w:rtl/>
        </w:rPr>
        <w:t xml:space="preserve">או הוראת סעיף 82(ב) לחוק מס ערך מוסף, תשל"ו-1975 (להלן </w:t>
      </w:r>
      <w:r w:rsidR="00745FDC">
        <w:rPr>
          <w:rFonts w:ascii="Arial" w:hAnsi="Arial"/>
          <w:noProof w:val="0"/>
          <w:rtl/>
        </w:rPr>
        <w:t>–</w:t>
      </w:r>
      <w:r w:rsidR="00745FDC">
        <w:rPr>
          <w:rFonts w:ascii="Arial" w:hAnsi="Arial" w:hint="cs"/>
          <w:noProof w:val="0"/>
          <w:rtl/>
        </w:rPr>
        <w:t xml:space="preserve"> </w:t>
      </w:r>
      <w:r w:rsidR="00745FDC">
        <w:rPr>
          <w:rFonts w:ascii="Arial" w:hAnsi="Arial" w:hint="cs"/>
          <w:b/>
          <w:bCs/>
          <w:noProof w:val="0"/>
          <w:rtl/>
        </w:rPr>
        <w:t>חוק מע"</w:t>
      </w:r>
      <w:r w:rsidR="00745FDC" w:rsidRPr="00745FDC">
        <w:rPr>
          <w:rFonts w:ascii="Arial" w:hAnsi="Arial" w:hint="cs"/>
          <w:b/>
          <w:bCs/>
          <w:noProof w:val="0"/>
          <w:rtl/>
        </w:rPr>
        <w:t>מ)</w:t>
      </w:r>
      <w:r w:rsidR="00E519F6">
        <w:rPr>
          <w:rFonts w:ascii="Arial" w:hAnsi="Arial" w:hint="cs"/>
          <w:noProof w:val="0"/>
          <w:rtl/>
        </w:rPr>
        <w:t xml:space="preserve">, </w:t>
      </w:r>
      <w:r w:rsidRPr="00745FDC">
        <w:rPr>
          <w:rFonts w:ascii="Arial" w:hAnsi="Arial" w:hint="cs"/>
          <w:noProof w:val="0"/>
          <w:rtl/>
        </w:rPr>
        <w:t>העוסק</w:t>
      </w:r>
      <w:r w:rsidR="00745FDC">
        <w:rPr>
          <w:rFonts w:ascii="Arial" w:hAnsi="Arial" w:hint="cs"/>
          <w:noProof w:val="0"/>
          <w:rtl/>
        </w:rPr>
        <w:t>ו</w:t>
      </w:r>
      <w:r w:rsidR="00745FDC" w:rsidRPr="00745FDC">
        <w:rPr>
          <w:rFonts w:ascii="Arial" w:hAnsi="Arial" w:hint="cs"/>
          <w:noProof w:val="0"/>
          <w:rtl/>
        </w:rPr>
        <w:t>ת</w:t>
      </w:r>
      <w:r>
        <w:rPr>
          <w:rFonts w:ascii="Arial" w:hAnsi="Arial" w:hint="cs"/>
          <w:noProof w:val="0"/>
          <w:rtl/>
        </w:rPr>
        <w:t xml:space="preserve"> </w:t>
      </w:r>
      <w:r w:rsidR="00745FDC">
        <w:rPr>
          <w:rFonts w:ascii="Arial" w:hAnsi="Arial" w:hint="cs"/>
          <w:noProof w:val="0"/>
          <w:rtl/>
        </w:rPr>
        <w:t xml:space="preserve">בהחלטה בהשגה במישור מס הכנסה ומע"מ והמקנות סמכות לפקיד השומה המוציא שומה בצו (שומה בשלב ב' לאחר החלטה בהשגה) או למנהל מע"מ </w:t>
      </w:r>
      <w:r w:rsidR="00E519F6">
        <w:rPr>
          <w:rFonts w:ascii="Arial" w:hAnsi="Arial" w:hint="cs"/>
          <w:noProof w:val="0"/>
          <w:rtl/>
        </w:rPr>
        <w:t xml:space="preserve">הנותן החלטה בהשגה - </w:t>
      </w:r>
      <w:r w:rsidR="00745FDC">
        <w:rPr>
          <w:rFonts w:ascii="Arial" w:hAnsi="Arial" w:hint="cs"/>
          <w:noProof w:val="0"/>
          <w:rtl/>
        </w:rPr>
        <w:t xml:space="preserve">לקיים את השומה לפי מיטב השפיטה, </w:t>
      </w:r>
      <w:r w:rsidR="00745FDC" w:rsidRPr="007D588B">
        <w:rPr>
          <w:rFonts w:ascii="Arial" w:hAnsi="Arial" w:hint="cs"/>
          <w:noProof w:val="0"/>
          <w:u w:val="single"/>
          <w:rtl/>
        </w:rPr>
        <w:t>להגדילה</w:t>
      </w:r>
      <w:r w:rsidR="00745FDC">
        <w:rPr>
          <w:rFonts w:ascii="Arial" w:hAnsi="Arial" w:hint="cs"/>
          <w:noProof w:val="0"/>
          <w:rtl/>
        </w:rPr>
        <w:t xml:space="preserve"> או להפחיתה. </w:t>
      </w:r>
    </w:p>
    <w:p w:rsidR="00E519F6" w:rsidRDefault="00E519F6" w:rsidP="00E519F6">
      <w:pPr>
        <w:spacing w:after="240"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הוראה כזו </w:t>
      </w:r>
      <w:r>
        <w:rPr>
          <w:rFonts w:ascii="Arial" w:hAnsi="Arial"/>
          <w:noProof w:val="0"/>
          <w:rtl/>
        </w:rPr>
        <w:t>–</w:t>
      </w:r>
      <w:r>
        <w:rPr>
          <w:rFonts w:ascii="Arial" w:hAnsi="Arial" w:hint="cs"/>
          <w:noProof w:val="0"/>
          <w:rtl/>
        </w:rPr>
        <w:t xml:space="preserve"> אינה מצויה בחוק מיסוי מקרקעין ולשונו של סעיף 87 לחוק אינה מאפשרת את הגדלת השומה בשלב ההשגה. תימוכין לכך ניתן למצוא בסעיף 87(ז) לחוק הקובע, כאמור לעיל, כי המנהל לא ידחה את ההשגה, </w:t>
      </w:r>
      <w:r w:rsidRPr="007D588B">
        <w:rPr>
          <w:rFonts w:ascii="Arial" w:hAnsi="Arial" w:hint="cs"/>
          <w:noProof w:val="0"/>
          <w:u w:val="single"/>
          <w:rtl/>
        </w:rPr>
        <w:t>כולה או חלקה</w:t>
      </w:r>
      <w:r>
        <w:rPr>
          <w:rFonts w:ascii="Arial" w:hAnsi="Arial" w:hint="cs"/>
          <w:noProof w:val="0"/>
          <w:rtl/>
        </w:rPr>
        <w:t xml:space="preserve">, בלא מתן הזדמנות סבירה למשיג להשמיע טענותיו בפניו. דהיינו, מכלל ההן שומעין את הלאו </w:t>
      </w:r>
      <w:r>
        <w:rPr>
          <w:rFonts w:ascii="Arial" w:hAnsi="Arial"/>
          <w:noProof w:val="0"/>
          <w:rtl/>
        </w:rPr>
        <w:t>–</w:t>
      </w:r>
      <w:r>
        <w:rPr>
          <w:rFonts w:ascii="Arial" w:hAnsi="Arial" w:hint="cs"/>
          <w:noProof w:val="0"/>
          <w:rtl/>
        </w:rPr>
        <w:t xml:space="preserve"> המנהל יכול לקבל את ההשגה או לדחות אותה כולה או חלקה, אך לא </w:t>
      </w:r>
      <w:r w:rsidR="007D588B">
        <w:rPr>
          <w:rFonts w:ascii="Arial" w:hAnsi="Arial" w:hint="cs"/>
          <w:noProof w:val="0"/>
          <w:rtl/>
        </w:rPr>
        <w:t xml:space="preserve">הוסמך בסעיף 87 </w:t>
      </w:r>
      <w:r>
        <w:rPr>
          <w:rFonts w:ascii="Arial" w:hAnsi="Arial" w:hint="cs"/>
          <w:noProof w:val="0"/>
          <w:rtl/>
        </w:rPr>
        <w:t>להגדיל את השומה לפי מיטב השפיטה שהוצאה על ידו בשלב א</w:t>
      </w:r>
      <w:r w:rsidR="00C13B55">
        <w:rPr>
          <w:rFonts w:ascii="Arial" w:hAnsi="Arial" w:hint="cs"/>
          <w:noProof w:val="0"/>
          <w:rtl/>
        </w:rPr>
        <w:t xml:space="preserve">' של ההליך השומתי. </w:t>
      </w:r>
    </w:p>
    <w:p w:rsidR="00C13B55" w:rsidRDefault="00C13B55" w:rsidP="007D588B">
      <w:pPr>
        <w:spacing w:after="240" w:line="360" w:lineRule="auto"/>
        <w:ind w:left="720" w:hanging="720"/>
        <w:jc w:val="both"/>
        <w:rPr>
          <w:rFonts w:ascii="Arial" w:hAnsi="Arial"/>
          <w:noProof w:val="0"/>
          <w:rtl/>
        </w:rPr>
      </w:pPr>
      <w:r>
        <w:rPr>
          <w:rFonts w:ascii="Arial" w:hAnsi="Arial" w:hint="cs"/>
          <w:noProof w:val="0"/>
          <w:rtl/>
        </w:rPr>
        <w:t>29.</w:t>
      </w:r>
      <w:r>
        <w:rPr>
          <w:rFonts w:ascii="Arial" w:hAnsi="Arial" w:hint="cs"/>
          <w:noProof w:val="0"/>
          <w:rtl/>
        </w:rPr>
        <w:tab/>
        <w:t>מכאן נובע, כי סמכותו של מנהל מיסוי מקרקעין להגדיל שומה מקורה רק בסעיף 85 לחוק העוסק בתיקון שומה</w:t>
      </w:r>
      <w:r w:rsidR="00AD4A94">
        <w:rPr>
          <w:rFonts w:ascii="Arial" w:hAnsi="Arial" w:hint="cs"/>
          <w:noProof w:val="0"/>
          <w:rtl/>
        </w:rPr>
        <w:t>, במועד ובהתא</w:t>
      </w:r>
      <w:r w:rsidR="00A12E72">
        <w:rPr>
          <w:rFonts w:ascii="Arial" w:hAnsi="Arial" w:hint="cs"/>
          <w:noProof w:val="0"/>
          <w:rtl/>
        </w:rPr>
        <w:t xml:space="preserve">ם לתנאים הקבועים בסעיף 85 לחוק, וכך הם פני הדברים גם בשלב ההשגה. </w:t>
      </w:r>
    </w:p>
    <w:p w:rsidR="009B4CC9" w:rsidRDefault="0015187C" w:rsidP="009B4CC9">
      <w:pPr>
        <w:spacing w:after="240"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ראו לעניין זה: </w:t>
      </w:r>
      <w:r w:rsidR="00A12E72">
        <w:rPr>
          <w:rFonts w:ascii="Arial" w:hAnsi="Arial" w:hint="cs"/>
          <w:noProof w:val="0"/>
          <w:rtl/>
        </w:rPr>
        <w:t xml:space="preserve">ע"א </w:t>
      </w:r>
      <w:r w:rsidR="00A523FF">
        <w:rPr>
          <w:rFonts w:ascii="Arial" w:hAnsi="Arial" w:hint="cs"/>
          <w:noProof w:val="0"/>
          <w:rtl/>
        </w:rPr>
        <w:t xml:space="preserve">583/90 </w:t>
      </w:r>
      <w:r w:rsidR="00A523FF">
        <w:rPr>
          <w:rFonts w:ascii="Arial" w:hAnsi="Arial" w:hint="cs"/>
          <w:b/>
          <w:bCs/>
          <w:noProof w:val="0"/>
          <w:rtl/>
        </w:rPr>
        <w:t>מנהל מס שבח מקרקעין תל אביב נ' גורפינקל</w:t>
      </w:r>
      <w:r w:rsidR="00A523FF">
        <w:rPr>
          <w:rFonts w:ascii="Arial" w:hAnsi="Arial" w:hint="cs"/>
          <w:noProof w:val="0"/>
          <w:rtl/>
        </w:rPr>
        <w:t xml:space="preserve"> </w:t>
      </w:r>
      <w:r w:rsidR="009B4CC9">
        <w:rPr>
          <w:rFonts w:ascii="Arial" w:hAnsi="Arial" w:hint="cs"/>
          <w:noProof w:val="0"/>
          <w:rtl/>
        </w:rPr>
        <w:t xml:space="preserve">(12.10.1994) בפסקאות 9-10. </w:t>
      </w:r>
    </w:p>
    <w:p w:rsidR="000E5C86" w:rsidRPr="000E5C86" w:rsidRDefault="000E5C86" w:rsidP="009B4CC9">
      <w:pPr>
        <w:spacing w:after="240"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ע"א 381/80 </w:t>
      </w:r>
      <w:r>
        <w:rPr>
          <w:rFonts w:ascii="Arial" w:hAnsi="Arial" w:hint="cs"/>
          <w:b/>
          <w:bCs/>
          <w:noProof w:val="0"/>
          <w:rtl/>
        </w:rPr>
        <w:t>מנהל מס שבח מקרקעין תל אביב נ' סטלה שירותי מכוניות בע"מ</w:t>
      </w:r>
      <w:r>
        <w:rPr>
          <w:rFonts w:ascii="Arial" w:hAnsi="Arial" w:hint="cs"/>
          <w:noProof w:val="0"/>
          <w:rtl/>
        </w:rPr>
        <w:t xml:space="preserve"> (9.10.1985) בפסקה 2. </w:t>
      </w:r>
    </w:p>
    <w:p w:rsidR="0015187C" w:rsidRDefault="0015187C" w:rsidP="009B4CC9">
      <w:pPr>
        <w:spacing w:after="240" w:line="360" w:lineRule="auto"/>
        <w:ind w:left="720"/>
        <w:jc w:val="both"/>
        <w:rPr>
          <w:rFonts w:ascii="Arial" w:hAnsi="Arial"/>
          <w:noProof w:val="0"/>
          <w:rtl/>
        </w:rPr>
      </w:pPr>
      <w:r>
        <w:rPr>
          <w:rFonts w:ascii="Arial" w:hAnsi="Arial" w:hint="cs"/>
          <w:noProof w:val="0"/>
          <w:rtl/>
        </w:rPr>
        <w:t xml:space="preserve">וכן ראו בספרו של המלומד א. נמדר, </w:t>
      </w:r>
      <w:r>
        <w:rPr>
          <w:rFonts w:ascii="Arial" w:hAnsi="Arial" w:hint="cs"/>
          <w:b/>
          <w:bCs/>
          <w:noProof w:val="0"/>
          <w:rtl/>
        </w:rPr>
        <w:t>מס שבח מקרקעין</w:t>
      </w:r>
      <w:r>
        <w:rPr>
          <w:rFonts w:ascii="Arial" w:hAnsi="Arial" w:hint="cs"/>
          <w:noProof w:val="0"/>
          <w:rtl/>
        </w:rPr>
        <w:t xml:space="preserve">, בעמוד 734, העוסק בסמכויות וחובות המנהל בהחלטתו בהשגה. </w:t>
      </w:r>
    </w:p>
    <w:p w:rsidR="000E5C86" w:rsidRDefault="009B4CC9" w:rsidP="00C9034C">
      <w:pPr>
        <w:spacing w:after="240" w:line="360" w:lineRule="auto"/>
        <w:ind w:left="720" w:hanging="720"/>
        <w:jc w:val="both"/>
        <w:rPr>
          <w:rFonts w:ascii="Arial" w:hAnsi="Arial"/>
          <w:noProof w:val="0"/>
          <w:rtl/>
        </w:rPr>
      </w:pPr>
      <w:r>
        <w:rPr>
          <w:rFonts w:ascii="Arial" w:hAnsi="Arial" w:hint="cs"/>
          <w:noProof w:val="0"/>
          <w:rtl/>
        </w:rPr>
        <w:t>30.</w:t>
      </w:r>
      <w:r>
        <w:rPr>
          <w:rFonts w:ascii="Arial" w:hAnsi="Arial" w:hint="cs"/>
          <w:noProof w:val="0"/>
          <w:rtl/>
        </w:rPr>
        <w:tab/>
        <w:t xml:space="preserve">אקדים ואומר כי הפסיקה שעסקה בנושא של תיקון שומה בשלב ההשגה היא פסיקה טרם </w:t>
      </w:r>
      <w:r w:rsidR="00C9034C">
        <w:rPr>
          <w:rFonts w:ascii="Arial" w:hAnsi="Arial" w:hint="cs"/>
          <w:noProof w:val="0"/>
          <w:rtl/>
        </w:rPr>
        <w:t xml:space="preserve">תיקון מס' 70 לחוק משנת תשע"א-2011, שתחילתו ביום 31.3.2011, </w:t>
      </w:r>
      <w:r>
        <w:rPr>
          <w:rFonts w:ascii="Arial" w:hAnsi="Arial" w:hint="cs"/>
          <w:noProof w:val="0"/>
          <w:rtl/>
        </w:rPr>
        <w:t xml:space="preserve">ועל כן היא טובה </w:t>
      </w:r>
      <w:r w:rsidR="00C9034C">
        <w:rPr>
          <w:rFonts w:ascii="Arial" w:hAnsi="Arial" w:hint="cs"/>
          <w:noProof w:val="0"/>
          <w:rtl/>
        </w:rPr>
        <w:t xml:space="preserve">למועדה, שכן נוסח סעיף 87 השתנה לאחר </w:t>
      </w:r>
      <w:r>
        <w:rPr>
          <w:rFonts w:ascii="Arial" w:hAnsi="Arial" w:hint="cs"/>
          <w:noProof w:val="0"/>
          <w:rtl/>
        </w:rPr>
        <w:t>תיקון</w:t>
      </w:r>
      <w:r w:rsidR="00C9034C">
        <w:rPr>
          <w:rFonts w:ascii="Arial" w:hAnsi="Arial" w:hint="cs"/>
          <w:noProof w:val="0"/>
          <w:rtl/>
        </w:rPr>
        <w:t xml:space="preserve"> מס' </w:t>
      </w:r>
      <w:r>
        <w:rPr>
          <w:rFonts w:ascii="Arial" w:hAnsi="Arial" w:hint="cs"/>
          <w:noProof w:val="0"/>
          <w:rtl/>
        </w:rPr>
        <w:t xml:space="preserve">70. </w:t>
      </w:r>
    </w:p>
    <w:p w:rsidR="0015187C" w:rsidRDefault="009B4CC9" w:rsidP="000E5C86">
      <w:pPr>
        <w:spacing w:after="240" w:line="360" w:lineRule="auto"/>
        <w:ind w:left="720"/>
        <w:jc w:val="both"/>
        <w:rPr>
          <w:rFonts w:ascii="Arial" w:hAnsi="Arial"/>
          <w:noProof w:val="0"/>
          <w:rtl/>
        </w:rPr>
      </w:pPr>
      <w:r>
        <w:rPr>
          <w:rFonts w:ascii="Arial" w:hAnsi="Arial" w:hint="cs"/>
          <w:noProof w:val="0"/>
          <w:rtl/>
        </w:rPr>
        <w:t xml:space="preserve">אולם כך או כך, ומאחר והחלטה זו עוסקת בבחינת מקור סמכות </w:t>
      </w:r>
      <w:r>
        <w:rPr>
          <w:rFonts w:ascii="Arial" w:hAnsi="Arial"/>
          <w:noProof w:val="0"/>
          <w:rtl/>
        </w:rPr>
        <w:t>–</w:t>
      </w:r>
      <w:r>
        <w:rPr>
          <w:rFonts w:ascii="Arial" w:hAnsi="Arial" w:hint="cs"/>
          <w:noProof w:val="0"/>
          <w:rtl/>
        </w:rPr>
        <w:t xml:space="preserve"> הרי שגם הפסיקה שקדמה לתיקון</w:t>
      </w:r>
      <w:r w:rsidR="00C9034C">
        <w:rPr>
          <w:rFonts w:ascii="Arial" w:hAnsi="Arial" w:hint="cs"/>
          <w:noProof w:val="0"/>
          <w:rtl/>
        </w:rPr>
        <w:t xml:space="preserve"> מס'</w:t>
      </w:r>
      <w:r>
        <w:rPr>
          <w:rFonts w:ascii="Arial" w:hAnsi="Arial" w:hint="cs"/>
          <w:noProof w:val="0"/>
          <w:rtl/>
        </w:rPr>
        <w:t xml:space="preserve"> 70 קבעה כי אין סמכות למנהל מיסוי מקרקעין להגדיל שומה מכוח סעיף 87 לחוק, אלא הסמכות להגדיל שומה מקורה בסעיף 85 לחוק וביחס לשומה סופית. </w:t>
      </w:r>
    </w:p>
    <w:p w:rsidR="009B4CC9" w:rsidRDefault="00034746" w:rsidP="000E5C86">
      <w:pPr>
        <w:spacing w:after="240" w:line="360" w:lineRule="auto"/>
        <w:ind w:left="720" w:hanging="720"/>
        <w:jc w:val="both"/>
        <w:rPr>
          <w:rFonts w:ascii="Arial" w:hAnsi="Arial"/>
          <w:noProof w:val="0"/>
          <w:rtl/>
        </w:rPr>
      </w:pPr>
      <w:r>
        <w:rPr>
          <w:rFonts w:ascii="Arial" w:hAnsi="Arial" w:hint="cs"/>
          <w:noProof w:val="0"/>
          <w:rtl/>
        </w:rPr>
        <w:t>31.</w:t>
      </w:r>
      <w:r w:rsidR="009B4CC9">
        <w:rPr>
          <w:rFonts w:ascii="Arial" w:hAnsi="Arial"/>
          <w:noProof w:val="0"/>
          <w:rtl/>
        </w:rPr>
        <w:tab/>
      </w:r>
      <w:r w:rsidR="000E5C86">
        <w:rPr>
          <w:rFonts w:ascii="Arial" w:hAnsi="Arial" w:hint="cs"/>
          <w:noProof w:val="0"/>
          <w:rtl/>
        </w:rPr>
        <w:t xml:space="preserve">הפסיקה המאוזכרת </w:t>
      </w:r>
      <w:r w:rsidR="00C9034C">
        <w:rPr>
          <w:rFonts w:ascii="Arial" w:hAnsi="Arial" w:hint="cs"/>
          <w:noProof w:val="0"/>
          <w:rtl/>
        </w:rPr>
        <w:t xml:space="preserve">לעיל </w:t>
      </w:r>
      <w:r w:rsidR="000E5C86">
        <w:rPr>
          <w:rFonts w:ascii="Arial" w:hAnsi="Arial" w:hint="cs"/>
          <w:noProof w:val="0"/>
          <w:rtl/>
        </w:rPr>
        <w:t xml:space="preserve">אכן קבעה כי ניתן לשלב את תיקון השומה בהחלטה בהשגה ומשיקולי יעילות אין צורך לפצל בין ההחלטה על תיקון השומה לבין ההחלטה בהשגה </w:t>
      </w:r>
      <w:r w:rsidR="000E5C86">
        <w:rPr>
          <w:rFonts w:ascii="Arial" w:hAnsi="Arial"/>
          <w:noProof w:val="0"/>
          <w:rtl/>
        </w:rPr>
        <w:t>–</w:t>
      </w:r>
      <w:r w:rsidR="000E5C86">
        <w:rPr>
          <w:rFonts w:ascii="Arial" w:hAnsi="Arial" w:hint="cs"/>
          <w:noProof w:val="0"/>
          <w:rtl/>
        </w:rPr>
        <w:t xml:space="preserve"> אך ברור כי המקור לסמכות התיקון הוא בסעיף 85 לחוק, ויש צורך בעמידה בתנאי הסעיף הנ"ל ובעילות הקבועות בו לצורך תיקון השומה לפי מיטב השפיטה. </w:t>
      </w:r>
    </w:p>
    <w:p w:rsidR="00034746" w:rsidRDefault="00034746" w:rsidP="00582A5D">
      <w:pPr>
        <w:spacing w:after="240" w:line="360" w:lineRule="auto"/>
        <w:ind w:left="720" w:hanging="720"/>
        <w:jc w:val="both"/>
        <w:rPr>
          <w:rFonts w:ascii="Arial" w:hAnsi="Arial"/>
          <w:noProof w:val="0"/>
          <w:rtl/>
        </w:rPr>
      </w:pPr>
      <w:r>
        <w:rPr>
          <w:rFonts w:ascii="Arial" w:hAnsi="Arial" w:hint="cs"/>
          <w:noProof w:val="0"/>
          <w:rtl/>
        </w:rPr>
        <w:t>32.</w:t>
      </w:r>
      <w:r>
        <w:rPr>
          <w:rFonts w:ascii="Arial" w:hAnsi="Arial" w:hint="cs"/>
          <w:noProof w:val="0"/>
          <w:rtl/>
        </w:rPr>
        <w:tab/>
        <w:t xml:space="preserve">קיימת חשיבות לקביעה זו בדבר מקור הסמכות, שכן נישום המגיש השגה על שומה לפי מיטב השפיטה לכאורה </w:t>
      </w:r>
      <w:r w:rsidR="00582A5D">
        <w:rPr>
          <w:rFonts w:ascii="Arial" w:hAnsi="Arial" w:hint="cs"/>
          <w:noProof w:val="0"/>
          <w:rtl/>
        </w:rPr>
        <w:t>יוצא</w:t>
      </w:r>
      <w:r>
        <w:rPr>
          <w:rFonts w:ascii="Arial" w:hAnsi="Arial" w:hint="cs"/>
          <w:noProof w:val="0"/>
          <w:rtl/>
        </w:rPr>
        <w:t xml:space="preserve"> מנקודת הנחה כי הסיכון הניצב בפניו בשלב ההשגה הוא הסיכון של דחיית השגתו. </w:t>
      </w:r>
    </w:p>
    <w:p w:rsidR="00034746" w:rsidRPr="002F6595" w:rsidRDefault="00034746" w:rsidP="00034746">
      <w:pPr>
        <w:spacing w:after="240" w:line="360" w:lineRule="auto"/>
        <w:ind w:left="720" w:hanging="720"/>
        <w:jc w:val="both"/>
        <w:rPr>
          <w:rFonts w:ascii="Arial" w:hAnsi="Arial"/>
          <w:b/>
          <w:bCs/>
          <w:noProof w:val="0"/>
          <w:rtl/>
        </w:rPr>
      </w:pPr>
      <w:r>
        <w:rPr>
          <w:rFonts w:ascii="Arial" w:hAnsi="Arial"/>
          <w:noProof w:val="0"/>
          <w:rtl/>
        </w:rPr>
        <w:tab/>
      </w:r>
      <w:r>
        <w:rPr>
          <w:rFonts w:ascii="Arial" w:hAnsi="Arial" w:hint="cs"/>
          <w:noProof w:val="0"/>
          <w:rtl/>
        </w:rPr>
        <w:t xml:space="preserve">לפיכך, ככל שמנהל מיסוי מקרקעין אינו מעמיד בשלב ההשגה את הנישום על דבר כוונתו לתקן את השומה לפי מיטב השפיטה ואינו מציג בפניו את עילת התיקון </w:t>
      </w:r>
      <w:r>
        <w:rPr>
          <w:rFonts w:ascii="Arial" w:hAnsi="Arial"/>
          <w:noProof w:val="0"/>
          <w:rtl/>
        </w:rPr>
        <w:t>–</w:t>
      </w:r>
      <w:r>
        <w:rPr>
          <w:rFonts w:ascii="Arial" w:hAnsi="Arial" w:hint="cs"/>
          <w:noProof w:val="0"/>
          <w:rtl/>
        </w:rPr>
        <w:t xml:space="preserve"> הרי שיש בכך משום פגיעה בזכויותיו המהותיות של הנישום להשמיע טיעוניו ביחס לכוונת התיקון ועילתה ופגיעה באינטרס המוגן של הנישום לסופיות השומה. </w:t>
      </w:r>
      <w:r w:rsidR="002F6595">
        <w:rPr>
          <w:rFonts w:ascii="Arial" w:hAnsi="Arial" w:hint="cs"/>
          <w:b/>
          <w:bCs/>
          <w:noProof w:val="0"/>
          <w:rtl/>
        </w:rPr>
        <w:t>על המנהל ליידע מראש את הנישום בשלב הדיון בהשגה אודות כוונתו לתקן את השומה ולהגדילה, כך שלנישום תינתן הזדמנות נאותה וסבירה להעלות טענותיו בשלב ההשגה גם ביחס לתיקון השומה.</w:t>
      </w:r>
    </w:p>
    <w:p w:rsidR="00034746" w:rsidRDefault="00034746" w:rsidP="00034746">
      <w:pPr>
        <w:spacing w:after="240"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מכאן, שההחלטה בהשגה צריך שתכלול התייחסות נפרדת </w:t>
      </w:r>
      <w:r w:rsidR="00C9034C">
        <w:rPr>
          <w:rFonts w:ascii="Arial" w:hAnsi="Arial" w:hint="cs"/>
          <w:noProof w:val="0"/>
          <w:rtl/>
        </w:rPr>
        <w:t xml:space="preserve">וקונקרטית </w:t>
      </w:r>
      <w:r>
        <w:rPr>
          <w:rFonts w:ascii="Arial" w:hAnsi="Arial" w:hint="cs"/>
          <w:noProof w:val="0"/>
          <w:rtl/>
        </w:rPr>
        <w:t xml:space="preserve">לתיקון השומה והעילה ממנה נובעת </w:t>
      </w:r>
      <w:r w:rsidR="002F6595">
        <w:rPr>
          <w:rFonts w:ascii="Arial" w:hAnsi="Arial" w:hint="cs"/>
          <w:noProof w:val="0"/>
          <w:rtl/>
        </w:rPr>
        <w:t xml:space="preserve">סמכות התיקון והתייחסות נפרדת </w:t>
      </w:r>
      <w:r w:rsidR="00C9034C">
        <w:rPr>
          <w:rFonts w:ascii="Arial" w:hAnsi="Arial" w:hint="cs"/>
          <w:noProof w:val="0"/>
          <w:rtl/>
        </w:rPr>
        <w:t xml:space="preserve">וקונקרטית </w:t>
      </w:r>
      <w:r w:rsidR="002F6595">
        <w:rPr>
          <w:rFonts w:ascii="Arial" w:hAnsi="Arial" w:hint="cs"/>
          <w:noProof w:val="0"/>
          <w:rtl/>
        </w:rPr>
        <w:t>להכרעה בהשגה.</w:t>
      </w:r>
      <w:r w:rsidR="00EE0991">
        <w:rPr>
          <w:rFonts w:ascii="Arial" w:hAnsi="Arial" w:hint="cs"/>
          <w:noProof w:val="0"/>
          <w:rtl/>
        </w:rPr>
        <w:t xml:space="preserve"> </w:t>
      </w:r>
      <w:r w:rsidR="00EE0991">
        <w:rPr>
          <w:rFonts w:ascii="Arial" w:hAnsi="Arial" w:hint="cs"/>
          <w:b/>
          <w:bCs/>
          <w:noProof w:val="0"/>
          <w:rtl/>
        </w:rPr>
        <w:t xml:space="preserve">ככל שהחלטה בהשגה לא תכלול התייחסות כאמור לעילות התיקון לפי סעיף 85 לחוק ולהגדלת השומה </w:t>
      </w:r>
      <w:r w:rsidR="00EE0991">
        <w:rPr>
          <w:rFonts w:ascii="Arial" w:hAnsi="Arial"/>
          <w:b/>
          <w:bCs/>
          <w:noProof w:val="0"/>
          <w:rtl/>
        </w:rPr>
        <w:t>–</w:t>
      </w:r>
      <w:r w:rsidR="00EE0991">
        <w:rPr>
          <w:rFonts w:ascii="Arial" w:hAnsi="Arial" w:hint="cs"/>
          <w:b/>
          <w:bCs/>
          <w:noProof w:val="0"/>
          <w:rtl/>
        </w:rPr>
        <w:t xml:space="preserve"> הרי שעלול בכך ליפול פגם במישור הסמכות באותה החלטה. </w:t>
      </w:r>
      <w:r>
        <w:rPr>
          <w:rFonts w:ascii="Arial" w:hAnsi="Arial" w:hint="cs"/>
          <w:noProof w:val="0"/>
          <w:rtl/>
        </w:rPr>
        <w:t xml:space="preserve"> </w:t>
      </w:r>
    </w:p>
    <w:p w:rsidR="00854A71" w:rsidRDefault="00EE0991" w:rsidP="00EE0991">
      <w:pPr>
        <w:spacing w:after="240" w:line="360" w:lineRule="auto"/>
        <w:ind w:left="720" w:hanging="720"/>
        <w:jc w:val="both"/>
        <w:rPr>
          <w:rFonts w:ascii="Arial" w:hAnsi="Arial"/>
          <w:noProof w:val="0"/>
          <w:rtl/>
        </w:rPr>
      </w:pPr>
      <w:r>
        <w:rPr>
          <w:rFonts w:ascii="Arial" w:hAnsi="Arial" w:hint="cs"/>
          <w:noProof w:val="0"/>
          <w:rtl/>
        </w:rPr>
        <w:t>33.</w:t>
      </w:r>
      <w:r w:rsidR="007D588B">
        <w:rPr>
          <w:rFonts w:ascii="Arial" w:hAnsi="Arial"/>
          <w:noProof w:val="0"/>
          <w:rtl/>
        </w:rPr>
        <w:tab/>
      </w:r>
      <w:r w:rsidR="00854A71">
        <w:rPr>
          <w:rFonts w:ascii="Arial" w:hAnsi="Arial" w:hint="cs"/>
          <w:noProof w:val="0"/>
          <w:rtl/>
        </w:rPr>
        <w:t xml:space="preserve">סעיף 88 לחוק קובע את זכותו של נישום, הרואה עצמו מקופח בהחלטת המנהל בהשגה, להגיש ערר לוועדת הערר. </w:t>
      </w:r>
    </w:p>
    <w:p w:rsidR="00EE0991" w:rsidRDefault="00EE0991" w:rsidP="00EE0991">
      <w:pPr>
        <w:spacing w:after="240" w:line="360" w:lineRule="auto"/>
        <w:ind w:left="720" w:hanging="720"/>
        <w:jc w:val="both"/>
        <w:rPr>
          <w:rFonts w:ascii="Arial" w:hAnsi="Arial"/>
          <w:noProof w:val="0"/>
          <w:rtl/>
        </w:rPr>
      </w:pPr>
      <w:r>
        <w:rPr>
          <w:rFonts w:ascii="Arial" w:hAnsi="Arial"/>
          <w:noProof w:val="0"/>
          <w:rtl/>
        </w:rPr>
        <w:tab/>
      </w:r>
      <w:r>
        <w:rPr>
          <w:rFonts w:ascii="Arial" w:hAnsi="Arial" w:hint="cs"/>
          <w:noProof w:val="0"/>
          <w:rtl/>
        </w:rPr>
        <w:t>כך, במסגרת ערר המוגש על החלטה בהשגה, הכוללת החלטה לתקן את השומה לפי מיטב השפיטה ולהגדילה, נדרש העורר להציג טיעוניו הן ביחס לתיקון השומה וקיומה של עילה כדין לביצוע התיקון והן ביחס להחלטה בהשגה על השומה.</w:t>
      </w:r>
    </w:p>
    <w:p w:rsidR="00854A71" w:rsidRDefault="00EE0991" w:rsidP="00854A71">
      <w:pPr>
        <w:spacing w:after="240" w:line="360" w:lineRule="auto"/>
        <w:ind w:left="720" w:hanging="720"/>
        <w:jc w:val="both"/>
        <w:rPr>
          <w:rFonts w:ascii="Arial" w:hAnsi="Arial"/>
          <w:noProof w:val="0"/>
          <w:rtl/>
        </w:rPr>
      </w:pPr>
      <w:r>
        <w:rPr>
          <w:rFonts w:ascii="Arial" w:hAnsi="Arial" w:hint="cs"/>
          <w:noProof w:val="0"/>
          <w:rtl/>
        </w:rPr>
        <w:t>34.</w:t>
      </w:r>
      <w:r w:rsidR="00854A71">
        <w:rPr>
          <w:rFonts w:ascii="Arial" w:hAnsi="Arial"/>
          <w:noProof w:val="0"/>
          <w:rtl/>
        </w:rPr>
        <w:tab/>
      </w:r>
      <w:r w:rsidR="00854A71">
        <w:rPr>
          <w:rFonts w:ascii="Arial" w:hAnsi="Arial" w:hint="cs"/>
          <w:noProof w:val="0"/>
          <w:rtl/>
        </w:rPr>
        <w:t xml:space="preserve">סעיף 89 לחוק עוסק במיהות ועדת הערר וסמכויותיה, כאשר סעיף 89(ב) לחוק קובע מפורשות כך: </w:t>
      </w:r>
    </w:p>
    <w:p w:rsidR="001C7778" w:rsidRDefault="00854A71" w:rsidP="00AE336A">
      <w:pPr>
        <w:spacing w:after="240"/>
        <w:ind w:left="1440" w:hanging="1440"/>
        <w:jc w:val="both"/>
        <w:rPr>
          <w:rFonts w:ascii="Arial" w:hAnsi="Arial"/>
          <w:noProof w:val="0"/>
          <w:rtl/>
        </w:rPr>
      </w:pPr>
      <w:r>
        <w:rPr>
          <w:rFonts w:ascii="Arial" w:hAnsi="Arial"/>
          <w:noProof w:val="0"/>
          <w:rtl/>
        </w:rPr>
        <w:tab/>
      </w:r>
      <w:r>
        <w:rPr>
          <w:rFonts w:ascii="Arial" w:hAnsi="Arial" w:hint="cs"/>
          <w:noProof w:val="0"/>
          <w:rtl/>
        </w:rPr>
        <w:t>"</w:t>
      </w:r>
      <w:r>
        <w:rPr>
          <w:rFonts w:ascii="Arial" w:hAnsi="Arial" w:hint="cs"/>
          <w:b/>
          <w:bCs/>
          <w:noProof w:val="0"/>
          <w:rtl/>
        </w:rPr>
        <w:t xml:space="preserve">הוועדה רשאית לאשר את השומה, להפחיתה, </w:t>
      </w:r>
      <w:r w:rsidRPr="001C7778">
        <w:rPr>
          <w:rFonts w:ascii="Arial" w:hAnsi="Arial" w:hint="cs"/>
          <w:b/>
          <w:bCs/>
          <w:noProof w:val="0"/>
          <w:u w:val="single"/>
          <w:rtl/>
        </w:rPr>
        <w:t>להגדילה</w:t>
      </w:r>
      <w:r>
        <w:rPr>
          <w:rFonts w:ascii="Arial" w:hAnsi="Arial" w:hint="cs"/>
          <w:b/>
          <w:bCs/>
          <w:noProof w:val="0"/>
          <w:rtl/>
        </w:rPr>
        <w:t>, לבטלה או להחליט בדרך אחרת כ</w:t>
      </w:r>
      <w:r w:rsidR="00AE336A">
        <w:rPr>
          <w:rFonts w:ascii="Arial" w:hAnsi="Arial" w:hint="cs"/>
          <w:b/>
          <w:bCs/>
          <w:noProof w:val="0"/>
          <w:rtl/>
        </w:rPr>
        <w:t>פי שתראה לנכון</w:t>
      </w:r>
      <w:r w:rsidR="00AE336A" w:rsidRPr="001C7778">
        <w:rPr>
          <w:rFonts w:ascii="Arial" w:hAnsi="Arial" w:hint="cs"/>
          <w:b/>
          <w:bCs/>
          <w:noProof w:val="0"/>
          <w:u w:val="single"/>
          <w:rtl/>
        </w:rPr>
        <w:t>, ולצורך זה רשאית הוועדה לדון לפי שיקול דעתה בכל דבר שהמנהל רשאי להחליט בו לפי חוק זה, לפי שיקול דעתו</w:t>
      </w:r>
      <w:r w:rsidR="00AE336A">
        <w:rPr>
          <w:rFonts w:ascii="Arial" w:hAnsi="Arial" w:hint="cs"/>
          <w:b/>
          <w:bCs/>
          <w:noProof w:val="0"/>
          <w:rtl/>
        </w:rPr>
        <w:t>.</w:t>
      </w:r>
      <w:r w:rsidR="00AE336A" w:rsidRPr="001C7778">
        <w:rPr>
          <w:rFonts w:ascii="Arial" w:hAnsi="Arial" w:hint="cs"/>
          <w:noProof w:val="0"/>
          <w:rtl/>
        </w:rPr>
        <w:t>"</w:t>
      </w:r>
    </w:p>
    <w:p w:rsidR="00854A71" w:rsidRPr="001C7778" w:rsidRDefault="001C7778" w:rsidP="001C7778">
      <w:pPr>
        <w:spacing w:after="240"/>
        <w:ind w:left="1440"/>
        <w:jc w:val="both"/>
        <w:rPr>
          <w:rFonts w:ascii="Arial" w:hAnsi="Arial"/>
          <w:noProof w:val="0"/>
          <w:rtl/>
        </w:rPr>
      </w:pPr>
      <w:r w:rsidRPr="001C7778">
        <w:rPr>
          <w:rFonts w:ascii="Arial" w:hAnsi="Arial" w:hint="cs"/>
          <w:noProof w:val="0"/>
          <w:rtl/>
        </w:rPr>
        <w:t xml:space="preserve">[ההדגשה אינה במקור </w:t>
      </w:r>
      <w:r w:rsidRPr="001C7778">
        <w:rPr>
          <w:rFonts w:ascii="Arial" w:hAnsi="Arial"/>
          <w:noProof w:val="0"/>
          <w:rtl/>
        </w:rPr>
        <w:t>–</w:t>
      </w:r>
      <w:r w:rsidRPr="001C7778">
        <w:rPr>
          <w:rFonts w:ascii="Arial" w:hAnsi="Arial" w:hint="cs"/>
          <w:noProof w:val="0"/>
          <w:rtl/>
        </w:rPr>
        <w:t xml:space="preserve"> א.ו.]</w:t>
      </w:r>
    </w:p>
    <w:p w:rsidR="003649D3" w:rsidRDefault="00AE336A" w:rsidP="00C9034C">
      <w:pPr>
        <w:spacing w:after="240" w:line="360" w:lineRule="auto"/>
        <w:ind w:left="720" w:hanging="720"/>
        <w:jc w:val="both"/>
        <w:rPr>
          <w:rFonts w:ascii="Arial" w:hAnsi="Arial"/>
          <w:noProof w:val="0"/>
          <w:u w:val="single"/>
          <w:rtl/>
        </w:rPr>
      </w:pPr>
      <w:r>
        <w:rPr>
          <w:rFonts w:ascii="Arial" w:hAnsi="Arial"/>
          <w:noProof w:val="0"/>
          <w:rtl/>
        </w:rPr>
        <w:tab/>
      </w:r>
      <w:r>
        <w:rPr>
          <w:rFonts w:ascii="Arial" w:hAnsi="Arial" w:hint="cs"/>
          <w:noProof w:val="0"/>
          <w:rtl/>
        </w:rPr>
        <w:t xml:space="preserve">יש לציין, כי עד תיקון מס' 70 לחוק הסמכות שהיתה נתונה לוועדת הערר </w:t>
      </w:r>
      <w:r w:rsidR="00C14CF6">
        <w:rPr>
          <w:rFonts w:ascii="Arial" w:hAnsi="Arial" w:hint="cs"/>
          <w:noProof w:val="0"/>
          <w:rtl/>
        </w:rPr>
        <w:t xml:space="preserve">כללה את האפשרות </w:t>
      </w:r>
      <w:r>
        <w:rPr>
          <w:rFonts w:ascii="Arial" w:hAnsi="Arial" w:hint="cs"/>
          <w:noProof w:val="0"/>
          <w:rtl/>
        </w:rPr>
        <w:t>לא</w:t>
      </w:r>
      <w:r w:rsidR="001C7778">
        <w:rPr>
          <w:rFonts w:ascii="Arial" w:hAnsi="Arial" w:hint="cs"/>
          <w:noProof w:val="0"/>
          <w:rtl/>
        </w:rPr>
        <w:t>ש</w:t>
      </w:r>
      <w:r>
        <w:rPr>
          <w:rFonts w:ascii="Arial" w:hAnsi="Arial" w:hint="cs"/>
          <w:noProof w:val="0"/>
          <w:rtl/>
        </w:rPr>
        <w:t xml:space="preserve">ר את השומה, להפחיתה, </w:t>
      </w:r>
      <w:r w:rsidR="001C7778">
        <w:rPr>
          <w:rFonts w:ascii="Arial" w:hAnsi="Arial" w:hint="cs"/>
          <w:noProof w:val="0"/>
          <w:rtl/>
        </w:rPr>
        <w:t xml:space="preserve">לבטלה או להחליט בכל דרך אחרת, </w:t>
      </w:r>
      <w:r w:rsidR="001C7778" w:rsidRPr="001C7778">
        <w:rPr>
          <w:rFonts w:ascii="Arial" w:hAnsi="Arial" w:hint="cs"/>
          <w:b/>
          <w:bCs/>
          <w:noProof w:val="0"/>
          <w:u w:val="single"/>
          <w:rtl/>
        </w:rPr>
        <w:t>אך לא להגדילה.</w:t>
      </w:r>
    </w:p>
    <w:p w:rsidR="001379D4" w:rsidRDefault="001379D4" w:rsidP="001B4DE4">
      <w:pPr>
        <w:spacing w:after="240" w:line="360" w:lineRule="auto"/>
        <w:ind w:left="720" w:hanging="720"/>
        <w:jc w:val="both"/>
        <w:rPr>
          <w:rFonts w:ascii="Arial" w:hAnsi="Arial"/>
          <w:noProof w:val="0"/>
          <w:rtl/>
        </w:rPr>
      </w:pPr>
      <w:r>
        <w:rPr>
          <w:rFonts w:ascii="Arial" w:hAnsi="Arial" w:hint="cs"/>
          <w:noProof w:val="0"/>
          <w:rtl/>
        </w:rPr>
        <w:t>3</w:t>
      </w:r>
      <w:r w:rsidR="001B4DE4">
        <w:rPr>
          <w:rFonts w:ascii="Arial" w:hAnsi="Arial" w:hint="cs"/>
          <w:noProof w:val="0"/>
          <w:rtl/>
        </w:rPr>
        <w:t>5</w:t>
      </w:r>
      <w:r>
        <w:rPr>
          <w:rFonts w:ascii="Arial" w:hAnsi="Arial" w:hint="cs"/>
          <w:noProof w:val="0"/>
          <w:rtl/>
        </w:rPr>
        <w:t>.</w:t>
      </w:r>
      <w:r>
        <w:rPr>
          <w:rFonts w:ascii="Arial" w:hAnsi="Arial" w:hint="cs"/>
          <w:noProof w:val="0"/>
          <w:rtl/>
        </w:rPr>
        <w:tab/>
      </w:r>
      <w:r w:rsidR="009678B2">
        <w:rPr>
          <w:rFonts w:ascii="Arial" w:hAnsi="Arial" w:hint="cs"/>
          <w:noProof w:val="0"/>
          <w:rtl/>
        </w:rPr>
        <w:t xml:space="preserve">הנה כי כן, </w:t>
      </w:r>
      <w:r w:rsidR="008C046E">
        <w:rPr>
          <w:rFonts w:ascii="Arial" w:hAnsi="Arial" w:hint="cs"/>
          <w:noProof w:val="0"/>
          <w:rtl/>
        </w:rPr>
        <w:t>על פי הדין</w:t>
      </w:r>
      <w:r w:rsidR="009678B2">
        <w:rPr>
          <w:rFonts w:ascii="Arial" w:hAnsi="Arial" w:hint="cs"/>
          <w:noProof w:val="0"/>
          <w:rtl/>
        </w:rPr>
        <w:t xml:space="preserve"> </w:t>
      </w:r>
      <w:r w:rsidR="008C046E">
        <w:rPr>
          <w:rFonts w:ascii="Arial" w:hAnsi="Arial" w:hint="cs"/>
          <w:noProof w:val="0"/>
          <w:rtl/>
        </w:rPr>
        <w:t xml:space="preserve">נדרש </w:t>
      </w:r>
      <w:r w:rsidR="009678B2">
        <w:rPr>
          <w:rFonts w:ascii="Arial" w:hAnsi="Arial" w:hint="cs"/>
          <w:noProof w:val="0"/>
          <w:rtl/>
        </w:rPr>
        <w:t>מנהל מיסוי מקרקעין לקבוע בשלב הוצאת השומה לפי מיטב השפיטה (שלב א' של ההליך השומתי) את יום ושווי המכירה, יום ושווי הרכישה, את סכום השבח, התוספות והפטורים המותרים מהשבח וזכאות לפטור</w:t>
      </w:r>
      <w:r w:rsidR="008C046E">
        <w:rPr>
          <w:rFonts w:ascii="Arial" w:hAnsi="Arial" w:hint="cs"/>
          <w:noProof w:val="0"/>
          <w:rtl/>
        </w:rPr>
        <w:t>ים</w:t>
      </w:r>
      <w:r w:rsidR="009678B2">
        <w:rPr>
          <w:rFonts w:ascii="Arial" w:hAnsi="Arial" w:hint="cs"/>
          <w:noProof w:val="0"/>
          <w:rtl/>
        </w:rPr>
        <w:t xml:space="preserve"> או הקל</w:t>
      </w:r>
      <w:r w:rsidR="008C046E">
        <w:rPr>
          <w:rFonts w:ascii="Arial" w:hAnsi="Arial" w:hint="cs"/>
          <w:noProof w:val="0"/>
          <w:rtl/>
        </w:rPr>
        <w:t>ות</w:t>
      </w:r>
      <w:r w:rsidR="009678B2">
        <w:rPr>
          <w:rFonts w:ascii="Arial" w:hAnsi="Arial" w:hint="cs"/>
          <w:noProof w:val="0"/>
          <w:rtl/>
        </w:rPr>
        <w:t xml:space="preserve"> במס רכישה </w:t>
      </w:r>
      <w:r w:rsidR="009678B2">
        <w:rPr>
          <w:rFonts w:ascii="Arial" w:hAnsi="Arial"/>
          <w:noProof w:val="0"/>
          <w:rtl/>
        </w:rPr>
        <w:t>–</w:t>
      </w:r>
      <w:r w:rsidR="009678B2">
        <w:rPr>
          <w:rFonts w:ascii="Arial" w:hAnsi="Arial" w:hint="cs"/>
          <w:noProof w:val="0"/>
          <w:rtl/>
        </w:rPr>
        <w:t xml:space="preserve"> ראו הוראת סעיפים 78(ב) ו-78(ג) לחוק. </w:t>
      </w:r>
    </w:p>
    <w:p w:rsidR="009678B2" w:rsidRDefault="009678B2" w:rsidP="001379D4">
      <w:pPr>
        <w:spacing w:after="240" w:line="360" w:lineRule="auto"/>
        <w:ind w:left="720" w:hanging="720"/>
        <w:jc w:val="both"/>
        <w:rPr>
          <w:rFonts w:ascii="Arial" w:hAnsi="Arial"/>
          <w:noProof w:val="0"/>
          <w:rtl/>
        </w:rPr>
      </w:pPr>
      <w:r>
        <w:rPr>
          <w:rFonts w:ascii="Arial" w:hAnsi="Arial"/>
          <w:noProof w:val="0"/>
          <w:rtl/>
        </w:rPr>
        <w:tab/>
      </w:r>
      <w:r w:rsidR="008C046E">
        <w:rPr>
          <w:rFonts w:ascii="Arial" w:hAnsi="Arial" w:hint="cs"/>
          <w:noProof w:val="0"/>
          <w:rtl/>
        </w:rPr>
        <w:t>לנישום יש זכות להגיש השגה ככל שהוא חולק על השומה לפי מיטב השפיטה</w:t>
      </w:r>
      <w:r w:rsidR="00C9034C">
        <w:rPr>
          <w:rFonts w:ascii="Arial" w:hAnsi="Arial" w:hint="cs"/>
          <w:noProof w:val="0"/>
          <w:rtl/>
        </w:rPr>
        <w:t xml:space="preserve"> מכוח</w:t>
      </w:r>
      <w:r w:rsidR="00337184">
        <w:rPr>
          <w:rFonts w:ascii="Arial" w:hAnsi="Arial" w:hint="cs"/>
          <w:noProof w:val="0"/>
          <w:rtl/>
        </w:rPr>
        <w:t xml:space="preserve"> סעיף 87 לחוק</w:t>
      </w:r>
      <w:r w:rsidR="008C046E">
        <w:rPr>
          <w:rFonts w:ascii="Arial" w:hAnsi="Arial" w:hint="cs"/>
          <w:noProof w:val="0"/>
          <w:rtl/>
        </w:rPr>
        <w:t>, ו</w:t>
      </w:r>
      <w:r>
        <w:rPr>
          <w:rFonts w:ascii="Arial" w:hAnsi="Arial" w:hint="cs"/>
          <w:noProof w:val="0"/>
          <w:rtl/>
        </w:rPr>
        <w:t xml:space="preserve">בשלב ההשגה למעשה </w:t>
      </w:r>
      <w:r w:rsidR="002F33F4">
        <w:rPr>
          <w:rFonts w:ascii="Arial" w:hAnsi="Arial" w:hint="cs"/>
          <w:noProof w:val="0"/>
          <w:rtl/>
        </w:rPr>
        <w:t xml:space="preserve">נדרש מנהל מיסוי מקרקעין לבחון את טענות המשיג כלפי השומה לפי מיטב השפיטה ולקבוע אם יש בהן ממש אם לאו. היינו </w:t>
      </w:r>
      <w:r w:rsidR="002F33F4">
        <w:rPr>
          <w:rFonts w:ascii="Arial" w:hAnsi="Arial"/>
          <w:noProof w:val="0"/>
          <w:rtl/>
        </w:rPr>
        <w:t>–</w:t>
      </w:r>
      <w:r w:rsidR="002F33F4">
        <w:rPr>
          <w:rFonts w:ascii="Arial" w:hAnsi="Arial" w:hint="cs"/>
          <w:noProof w:val="0"/>
          <w:rtl/>
        </w:rPr>
        <w:t xml:space="preserve"> אם יש מקום לשנות את השומה לפי מיטב השפיטה על דרך של הפחתתה או ביטולה או לקיימה בשלמותה</w:t>
      </w:r>
      <w:r w:rsidR="008C046E">
        <w:rPr>
          <w:rFonts w:ascii="Arial" w:hAnsi="Arial" w:hint="cs"/>
          <w:noProof w:val="0"/>
          <w:rtl/>
        </w:rPr>
        <w:t>. כאמור, הוראת סעיף 87 לחוק אינה מקנה בידי מנהל מיסוי</w:t>
      </w:r>
      <w:r w:rsidR="00E94A25">
        <w:rPr>
          <w:rFonts w:ascii="Arial" w:hAnsi="Arial" w:hint="cs"/>
          <w:noProof w:val="0"/>
          <w:rtl/>
        </w:rPr>
        <w:t xml:space="preserve"> מקרקעין סמכות להגדיל את השומה והאפשרות להגדיל את השומה כרוכה בהליך של תיקון שומה לפי סעיף 85 לחוק, המצריך את מנהל מיסוי מקרקעין, ככל שהוא היוזם את התיקון לצרכי הגדלת השומה לפי מיטב השפיטה, להסביר ולנמק מכוח איזו עילה מבין העילות המצויות בסעיפים הקטנים של סעיף 85 מבוצע התיקון. </w:t>
      </w:r>
    </w:p>
    <w:p w:rsidR="00113E2B" w:rsidRDefault="00113E2B" w:rsidP="001B4DE4">
      <w:pPr>
        <w:spacing w:after="240" w:line="360" w:lineRule="auto"/>
        <w:ind w:left="720" w:hanging="720"/>
        <w:jc w:val="both"/>
        <w:rPr>
          <w:rFonts w:ascii="Arial" w:hAnsi="Arial"/>
          <w:noProof w:val="0"/>
          <w:rtl/>
        </w:rPr>
      </w:pPr>
      <w:r>
        <w:rPr>
          <w:rFonts w:ascii="Arial" w:hAnsi="Arial" w:hint="cs"/>
          <w:noProof w:val="0"/>
          <w:rtl/>
        </w:rPr>
        <w:t>3</w:t>
      </w:r>
      <w:r w:rsidR="001B4DE4">
        <w:rPr>
          <w:rFonts w:ascii="Arial" w:hAnsi="Arial" w:hint="cs"/>
          <w:noProof w:val="0"/>
          <w:rtl/>
        </w:rPr>
        <w:t>6</w:t>
      </w:r>
      <w:r>
        <w:rPr>
          <w:rFonts w:ascii="Arial" w:hAnsi="Arial" w:hint="cs"/>
          <w:noProof w:val="0"/>
          <w:rtl/>
        </w:rPr>
        <w:t>.</w:t>
      </w:r>
      <w:r>
        <w:rPr>
          <w:rFonts w:ascii="Arial" w:hAnsi="Arial" w:hint="cs"/>
          <w:noProof w:val="0"/>
          <w:rtl/>
        </w:rPr>
        <w:tab/>
        <w:t xml:space="preserve">כאמור, השאלה המצריכה הכרעה בהחלטה זו, היא האם </w:t>
      </w:r>
      <w:r w:rsidR="00E94A25">
        <w:rPr>
          <w:rFonts w:ascii="Arial" w:hAnsi="Arial" w:hint="cs"/>
          <w:noProof w:val="0"/>
          <w:rtl/>
        </w:rPr>
        <w:t>מנהל מיסוי מקרקעין</w:t>
      </w:r>
      <w:r>
        <w:rPr>
          <w:rFonts w:ascii="Arial" w:hAnsi="Arial" w:hint="cs"/>
          <w:noProof w:val="0"/>
          <w:rtl/>
        </w:rPr>
        <w:t xml:space="preserve"> מוסמך לתקן שו</w:t>
      </w:r>
      <w:r w:rsidR="00531A58">
        <w:rPr>
          <w:rFonts w:ascii="Arial" w:hAnsi="Arial" w:hint="cs"/>
          <w:noProof w:val="0"/>
          <w:rtl/>
        </w:rPr>
        <w:t>מה במהלך ניהולו של ערר.</w:t>
      </w:r>
    </w:p>
    <w:p w:rsidR="00531A58" w:rsidRDefault="00531A58" w:rsidP="001B4DE4">
      <w:pPr>
        <w:spacing w:after="240"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המשיב סבור כי נתונה לו הסמכות לתקן שומה בכל עת</w:t>
      </w:r>
      <w:r w:rsidR="00E94A25">
        <w:rPr>
          <w:rFonts w:ascii="Arial" w:hAnsi="Arial" w:hint="cs"/>
          <w:noProof w:val="0"/>
          <w:rtl/>
        </w:rPr>
        <w:t>,</w:t>
      </w:r>
      <w:r>
        <w:rPr>
          <w:rFonts w:ascii="Arial" w:hAnsi="Arial" w:hint="cs"/>
          <w:noProof w:val="0"/>
          <w:rtl/>
        </w:rPr>
        <w:t xml:space="preserve"> בכפוף למגבלת הזמן של 4 השנים ממועד הוצאת השומה העצמית או השומה לפי מיטב השפיטה, בלא קשר לשלב השומתי או המשפטי בו היא מצויה </w:t>
      </w:r>
      <w:r>
        <w:rPr>
          <w:rFonts w:ascii="Arial" w:hAnsi="Arial"/>
          <w:noProof w:val="0"/>
          <w:rtl/>
        </w:rPr>
        <w:t>–</w:t>
      </w:r>
      <w:r>
        <w:rPr>
          <w:rFonts w:ascii="Arial" w:hAnsi="Arial" w:hint="cs"/>
          <w:noProof w:val="0"/>
          <w:rtl/>
        </w:rPr>
        <w:t xml:space="preserve"> בין אם </w:t>
      </w:r>
      <w:r w:rsidR="00270FCB">
        <w:rPr>
          <w:rFonts w:ascii="Arial" w:hAnsi="Arial" w:hint="cs"/>
          <w:noProof w:val="0"/>
          <w:rtl/>
        </w:rPr>
        <w:t xml:space="preserve">לפני או </w:t>
      </w:r>
      <w:r>
        <w:rPr>
          <w:rFonts w:ascii="Arial" w:hAnsi="Arial" w:hint="cs"/>
          <w:noProof w:val="0"/>
          <w:rtl/>
        </w:rPr>
        <w:t xml:space="preserve">לאחר מתן ההחלטה בהשגה, לאחר הגשת ערר ובמהלכו ואף לאחר מתן פסק דין על ידי ועדת הערר ויתרה מזו </w:t>
      </w:r>
      <w:r>
        <w:rPr>
          <w:rFonts w:ascii="Arial" w:hAnsi="Arial"/>
          <w:noProof w:val="0"/>
          <w:rtl/>
        </w:rPr>
        <w:t>–</w:t>
      </w:r>
      <w:r>
        <w:rPr>
          <w:rFonts w:ascii="Arial" w:hAnsi="Arial" w:hint="cs"/>
          <w:noProof w:val="0"/>
          <w:rtl/>
        </w:rPr>
        <w:t xml:space="preserve"> אף לאחר מתן פסק דין בערעור לבית המשפט העליון. </w:t>
      </w:r>
    </w:p>
    <w:p w:rsidR="00531A58" w:rsidRPr="00531A58" w:rsidRDefault="00531A58" w:rsidP="001379D4">
      <w:pPr>
        <w:spacing w:after="240" w:line="360" w:lineRule="auto"/>
        <w:ind w:left="720" w:hanging="720"/>
        <w:jc w:val="both"/>
        <w:rPr>
          <w:rFonts w:ascii="Arial" w:hAnsi="Arial"/>
          <w:b/>
          <w:bCs/>
          <w:noProof w:val="0"/>
          <w:rtl/>
        </w:rPr>
      </w:pPr>
      <w:r>
        <w:rPr>
          <w:rFonts w:ascii="Arial" w:hAnsi="Arial"/>
          <w:noProof w:val="0"/>
          <w:rtl/>
        </w:rPr>
        <w:tab/>
      </w:r>
      <w:r w:rsidRPr="00531A58">
        <w:rPr>
          <w:rFonts w:ascii="Arial" w:hAnsi="Arial" w:hint="cs"/>
          <w:b/>
          <w:bCs/>
          <w:noProof w:val="0"/>
          <w:rtl/>
        </w:rPr>
        <w:t>דעתי אינה כדעתו של המשיב.</w:t>
      </w:r>
    </w:p>
    <w:p w:rsidR="00D8474F" w:rsidRDefault="00531A58" w:rsidP="00026B3E">
      <w:pPr>
        <w:spacing w:after="240" w:line="360" w:lineRule="auto"/>
        <w:ind w:left="720" w:hanging="720"/>
        <w:jc w:val="both"/>
        <w:rPr>
          <w:rFonts w:ascii="Arial" w:hAnsi="Arial"/>
          <w:noProof w:val="0"/>
          <w:rtl/>
        </w:rPr>
      </w:pPr>
      <w:r>
        <w:rPr>
          <w:rFonts w:ascii="Arial" w:hAnsi="Arial" w:hint="cs"/>
          <w:noProof w:val="0"/>
          <w:rtl/>
        </w:rPr>
        <w:t>3</w:t>
      </w:r>
      <w:r w:rsidR="00026B3E">
        <w:rPr>
          <w:rFonts w:ascii="Arial" w:hAnsi="Arial" w:hint="cs"/>
          <w:noProof w:val="0"/>
          <w:rtl/>
        </w:rPr>
        <w:t>7</w:t>
      </w:r>
      <w:r>
        <w:rPr>
          <w:rFonts w:ascii="Arial" w:hAnsi="Arial" w:hint="cs"/>
          <w:noProof w:val="0"/>
          <w:rtl/>
        </w:rPr>
        <w:t>.</w:t>
      </w:r>
      <w:r>
        <w:rPr>
          <w:rFonts w:ascii="Arial" w:hAnsi="Arial" w:hint="cs"/>
          <w:noProof w:val="0"/>
          <w:rtl/>
        </w:rPr>
        <w:tab/>
      </w:r>
      <w:r w:rsidR="00D8474F">
        <w:rPr>
          <w:rFonts w:ascii="Arial" w:hAnsi="Arial" w:hint="cs"/>
          <w:noProof w:val="0"/>
          <w:rtl/>
        </w:rPr>
        <w:t xml:space="preserve">כחלק ממלאכת הפרשנות של דבר חקיקה חייב הפרשן לקרוא את החוק כמכלול ואינו יכול להסתפק בקריאתו ובידודו של סעיף אחד, שכן התכלית של דבר החקיקה נלמדת מהחוק השלם. </w:t>
      </w:r>
    </w:p>
    <w:p w:rsidR="00D8474F" w:rsidRDefault="00D8474F" w:rsidP="001379D4">
      <w:pPr>
        <w:spacing w:after="240"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ראו לעניין זה ספרו של פרופ' אהרון ברק, </w:t>
      </w:r>
      <w:r>
        <w:rPr>
          <w:rFonts w:ascii="Arial" w:hAnsi="Arial" w:hint="cs"/>
          <w:b/>
          <w:bCs/>
          <w:noProof w:val="0"/>
          <w:rtl/>
        </w:rPr>
        <w:t>פרשנות במשפט</w:t>
      </w:r>
      <w:r w:rsidR="00A92F10">
        <w:rPr>
          <w:rFonts w:ascii="Arial" w:hAnsi="Arial" w:hint="cs"/>
          <w:noProof w:val="0"/>
          <w:rtl/>
        </w:rPr>
        <w:t>, כרך שני, פרשנות החקיקה</w:t>
      </w:r>
      <w:r w:rsidR="00D23463">
        <w:rPr>
          <w:rFonts w:ascii="Arial" w:hAnsi="Arial" w:hint="cs"/>
          <w:noProof w:val="0"/>
          <w:rtl/>
        </w:rPr>
        <w:t xml:space="preserve"> (להלן </w:t>
      </w:r>
      <w:r w:rsidR="00D23463">
        <w:rPr>
          <w:rFonts w:ascii="Arial" w:hAnsi="Arial"/>
          <w:noProof w:val="0"/>
          <w:rtl/>
        </w:rPr>
        <w:t>–</w:t>
      </w:r>
      <w:r w:rsidR="00D23463">
        <w:rPr>
          <w:rFonts w:ascii="Arial" w:hAnsi="Arial" w:hint="cs"/>
          <w:noProof w:val="0"/>
          <w:rtl/>
        </w:rPr>
        <w:t xml:space="preserve"> </w:t>
      </w:r>
      <w:r w:rsidR="00D23463">
        <w:rPr>
          <w:rFonts w:ascii="Arial" w:hAnsi="Arial" w:hint="cs"/>
          <w:b/>
          <w:bCs/>
          <w:noProof w:val="0"/>
          <w:rtl/>
        </w:rPr>
        <w:t>ספרו של ברק</w:t>
      </w:r>
      <w:r w:rsidR="00D23463">
        <w:rPr>
          <w:rFonts w:ascii="Arial" w:hAnsi="Arial" w:hint="cs"/>
          <w:noProof w:val="0"/>
          <w:rtl/>
        </w:rPr>
        <w:t>)</w:t>
      </w:r>
      <w:r w:rsidR="00A92F10">
        <w:rPr>
          <w:rFonts w:ascii="Arial" w:hAnsi="Arial" w:hint="cs"/>
          <w:noProof w:val="0"/>
          <w:rtl/>
        </w:rPr>
        <w:t>, עמ' 308:</w:t>
      </w:r>
    </w:p>
    <w:p w:rsidR="00A92F10" w:rsidRPr="00A92F10" w:rsidRDefault="00A92F10" w:rsidP="000F3ED5">
      <w:pPr>
        <w:spacing w:after="240"/>
        <w:ind w:left="1440" w:hanging="1440"/>
        <w:jc w:val="both"/>
        <w:rPr>
          <w:rFonts w:ascii="Arial" w:hAnsi="Arial"/>
          <w:b/>
          <w:bCs/>
          <w:noProof w:val="0"/>
          <w:rtl/>
        </w:rPr>
      </w:pPr>
      <w:r>
        <w:rPr>
          <w:rFonts w:ascii="Arial" w:hAnsi="Arial"/>
          <w:noProof w:val="0"/>
          <w:rtl/>
        </w:rPr>
        <w:tab/>
      </w:r>
      <w:r>
        <w:rPr>
          <w:rFonts w:ascii="Arial" w:hAnsi="Arial" w:hint="cs"/>
          <w:noProof w:val="0"/>
          <w:rtl/>
        </w:rPr>
        <w:t>"</w:t>
      </w:r>
      <w:r>
        <w:rPr>
          <w:rFonts w:ascii="Arial" w:hAnsi="Arial" w:hint="cs"/>
          <w:b/>
          <w:bCs/>
          <w:noProof w:val="0"/>
          <w:rtl/>
        </w:rPr>
        <w:t>לא פעם מצטמצם הפרשן אך להוראה הספציפית המוצגת בפניו, בלא לעיין בחיקוק כולו</w:t>
      </w:r>
      <w:r w:rsidR="000F3ED5">
        <w:rPr>
          <w:rFonts w:ascii="Arial" w:hAnsi="Arial" w:hint="cs"/>
          <w:b/>
          <w:bCs/>
          <w:noProof w:val="0"/>
          <w:rtl/>
        </w:rPr>
        <w:t xml:space="preserve">. לעיתים הדבר נובע מלחץ של זמן. לעיתים הדבר מבוסס על הגישה המוטעית כי הפרשנות מוגבלת למילים של הסעיף הדורש פרשנות. יהא עניין זה כאשר יהיה, </w:t>
      </w:r>
      <w:r w:rsidR="000F3ED5" w:rsidRPr="008E09C9">
        <w:rPr>
          <w:rFonts w:ascii="Arial" w:hAnsi="Arial" w:hint="cs"/>
          <w:b/>
          <w:bCs/>
          <w:noProof w:val="0"/>
          <w:u w:val="single"/>
          <w:rtl/>
        </w:rPr>
        <w:t>על הפרשן לעיין בחיקוק כולו.</w:t>
      </w:r>
      <w:r w:rsidR="000F3ED5">
        <w:rPr>
          <w:rFonts w:ascii="Arial" w:hAnsi="Arial" w:hint="cs"/>
          <w:b/>
          <w:bCs/>
          <w:noProof w:val="0"/>
          <w:rtl/>
        </w:rPr>
        <w:t xml:space="preserve"> ידועים דבריו של השופט פרנקפורטר כי שלושה הם כללי הפרשנות של חוקים: "קרא את החוק, קרא את החוק, קרא את החוק". </w:t>
      </w:r>
      <w:r w:rsidR="000F3ED5" w:rsidRPr="008E09C9">
        <w:rPr>
          <w:rFonts w:ascii="Arial" w:hAnsi="Arial" w:hint="cs"/>
          <w:b/>
          <w:bCs/>
          <w:noProof w:val="0"/>
          <w:u w:val="single"/>
          <w:rtl/>
        </w:rPr>
        <w:t xml:space="preserve">אכן היחידה אורגנית אשר אותה מפרש השופט במישרין לא הוחקה בבדידותה, היא הוחקה כחלק מיחידה מקיפה יותר </w:t>
      </w:r>
      <w:r w:rsidR="000F3ED5" w:rsidRPr="008E09C9">
        <w:rPr>
          <w:rFonts w:ascii="Arial" w:hAnsi="Arial"/>
          <w:b/>
          <w:bCs/>
          <w:noProof w:val="0"/>
          <w:u w:val="single"/>
          <w:rtl/>
        </w:rPr>
        <w:t>–</w:t>
      </w:r>
      <w:r w:rsidR="000F3ED5" w:rsidRPr="008E09C9">
        <w:rPr>
          <w:rFonts w:ascii="Arial" w:hAnsi="Arial" w:hint="cs"/>
          <w:b/>
          <w:bCs/>
          <w:noProof w:val="0"/>
          <w:u w:val="single"/>
          <w:rtl/>
        </w:rPr>
        <w:t xml:space="preserve"> היא דבר החקיקה השלם</w:t>
      </w:r>
      <w:r w:rsidR="000F3ED5">
        <w:rPr>
          <w:rFonts w:ascii="Arial" w:hAnsi="Arial" w:hint="cs"/>
          <w:b/>
          <w:bCs/>
          <w:noProof w:val="0"/>
          <w:rtl/>
        </w:rPr>
        <w:t xml:space="preserve">. כשם שאין לפרש קטע ביצירה ספרותית או מוסיקלית בלא לעיין ביצירה כולה, כן אין לפרש הוראה בחוק בלא לעיין בחוק כולו. </w:t>
      </w:r>
      <w:r w:rsidR="00C01CE8">
        <w:rPr>
          <w:rFonts w:ascii="Arial" w:hAnsi="Arial" w:hint="cs"/>
          <w:b/>
          <w:bCs/>
          <w:noProof w:val="0"/>
          <w:rtl/>
        </w:rPr>
        <w:t>"</w:t>
      </w:r>
      <w:r w:rsidR="008E09C9">
        <w:rPr>
          <w:rFonts w:ascii="Arial" w:hAnsi="Arial" w:hint="cs"/>
          <w:b/>
          <w:bCs/>
          <w:noProof w:val="0"/>
          <w:rtl/>
        </w:rPr>
        <w:t xml:space="preserve"> </w:t>
      </w:r>
      <w:r w:rsidR="008E09C9" w:rsidRPr="008E09C9">
        <w:rPr>
          <w:rFonts w:ascii="Arial" w:hAnsi="Arial" w:hint="cs"/>
          <w:noProof w:val="0"/>
          <w:rtl/>
        </w:rPr>
        <w:t xml:space="preserve">[ההדגשה שלי </w:t>
      </w:r>
      <w:r w:rsidR="008E09C9" w:rsidRPr="008E09C9">
        <w:rPr>
          <w:rFonts w:ascii="Arial" w:hAnsi="Arial"/>
          <w:noProof w:val="0"/>
          <w:rtl/>
        </w:rPr>
        <w:t>–</w:t>
      </w:r>
      <w:r w:rsidR="008E09C9" w:rsidRPr="008E09C9">
        <w:rPr>
          <w:rFonts w:ascii="Arial" w:hAnsi="Arial" w:hint="cs"/>
          <w:noProof w:val="0"/>
          <w:rtl/>
        </w:rPr>
        <w:t xml:space="preserve"> א.ו.]</w:t>
      </w:r>
    </w:p>
    <w:p w:rsidR="00113E2B" w:rsidRDefault="00ED6049" w:rsidP="00026B3E">
      <w:pPr>
        <w:spacing w:after="240" w:line="360" w:lineRule="auto"/>
        <w:ind w:left="720" w:hanging="720"/>
        <w:jc w:val="both"/>
        <w:rPr>
          <w:rFonts w:ascii="Arial" w:hAnsi="Arial"/>
          <w:noProof w:val="0"/>
          <w:rtl/>
        </w:rPr>
      </w:pPr>
      <w:r>
        <w:rPr>
          <w:rFonts w:ascii="Arial" w:hAnsi="Arial" w:hint="cs"/>
          <w:noProof w:val="0"/>
          <w:rtl/>
        </w:rPr>
        <w:t>3</w:t>
      </w:r>
      <w:r w:rsidR="00026B3E">
        <w:rPr>
          <w:rFonts w:ascii="Arial" w:hAnsi="Arial" w:hint="cs"/>
          <w:noProof w:val="0"/>
          <w:rtl/>
        </w:rPr>
        <w:t>8</w:t>
      </w:r>
      <w:r>
        <w:rPr>
          <w:rFonts w:ascii="Arial" w:hAnsi="Arial" w:hint="cs"/>
          <w:noProof w:val="0"/>
          <w:rtl/>
        </w:rPr>
        <w:t>.</w:t>
      </w:r>
      <w:r>
        <w:rPr>
          <w:rFonts w:ascii="Arial" w:hAnsi="Arial" w:hint="cs"/>
          <w:noProof w:val="0"/>
          <w:rtl/>
        </w:rPr>
        <w:tab/>
      </w:r>
      <w:r w:rsidR="00C01CE8">
        <w:rPr>
          <w:rFonts w:ascii="Arial" w:hAnsi="Arial" w:hint="cs"/>
          <w:noProof w:val="0"/>
          <w:rtl/>
        </w:rPr>
        <w:t xml:space="preserve">זאת ועוד, פרשנות תכליתית וההבנה הכוללת </w:t>
      </w:r>
      <w:r w:rsidR="00440FB0">
        <w:rPr>
          <w:rFonts w:ascii="Arial" w:hAnsi="Arial" w:hint="cs"/>
          <w:noProof w:val="0"/>
          <w:rtl/>
        </w:rPr>
        <w:t xml:space="preserve">של חוק </w:t>
      </w:r>
      <w:r w:rsidR="00C01CE8">
        <w:rPr>
          <w:rFonts w:ascii="Arial" w:hAnsi="Arial" w:hint="cs"/>
          <w:noProof w:val="0"/>
          <w:rtl/>
        </w:rPr>
        <w:t xml:space="preserve">מחייבת גם את בחינת המבנה של דבר החקיקה וחלוקתו הפנימית, תוך מתן התייחסות, משמעות ומשקל למיקומה של הוראה </w:t>
      </w:r>
      <w:r w:rsidR="001F14D3">
        <w:rPr>
          <w:rFonts w:ascii="Arial" w:hAnsi="Arial" w:hint="cs"/>
          <w:noProof w:val="0"/>
          <w:rtl/>
        </w:rPr>
        <w:t>מסוימת בתוך חלק מ</w:t>
      </w:r>
      <w:r w:rsidR="00C01CE8">
        <w:rPr>
          <w:rFonts w:ascii="Arial" w:hAnsi="Arial" w:hint="cs"/>
          <w:noProof w:val="0"/>
          <w:rtl/>
        </w:rPr>
        <w:t xml:space="preserve">חלקיו של החוק.  </w:t>
      </w:r>
    </w:p>
    <w:p w:rsidR="001F14D3" w:rsidRDefault="001F14D3" w:rsidP="00C01CE8">
      <w:pPr>
        <w:spacing w:after="240" w:line="360" w:lineRule="auto"/>
        <w:ind w:left="720" w:hanging="720"/>
        <w:jc w:val="both"/>
        <w:rPr>
          <w:rFonts w:ascii="Arial" w:hAnsi="Arial"/>
          <w:noProof w:val="0"/>
          <w:rtl/>
        </w:rPr>
      </w:pPr>
      <w:r>
        <w:rPr>
          <w:rFonts w:ascii="Arial" w:hAnsi="Arial"/>
          <w:noProof w:val="0"/>
          <w:rtl/>
        </w:rPr>
        <w:tab/>
      </w:r>
      <w:r>
        <w:rPr>
          <w:rFonts w:ascii="Arial" w:hAnsi="Arial" w:hint="cs"/>
          <w:noProof w:val="0"/>
          <w:rtl/>
        </w:rPr>
        <w:t>ראו לעניין זה בספרו של ברק בעמ' 311:</w:t>
      </w:r>
    </w:p>
    <w:p w:rsidR="001F14D3" w:rsidRPr="001F14D3" w:rsidRDefault="001F14D3" w:rsidP="00961B37">
      <w:pPr>
        <w:spacing w:after="240"/>
        <w:ind w:left="1440" w:hanging="1440"/>
        <w:jc w:val="both"/>
        <w:rPr>
          <w:rFonts w:ascii="Arial" w:hAnsi="Arial"/>
          <w:b/>
          <w:bCs/>
          <w:noProof w:val="0"/>
          <w:rtl/>
        </w:rPr>
      </w:pPr>
      <w:r>
        <w:rPr>
          <w:rFonts w:ascii="Arial" w:hAnsi="Arial"/>
          <w:noProof w:val="0"/>
          <w:rtl/>
        </w:rPr>
        <w:tab/>
      </w:r>
      <w:r>
        <w:rPr>
          <w:rFonts w:ascii="Arial" w:hAnsi="Arial" w:hint="cs"/>
          <w:noProof w:val="0"/>
          <w:rtl/>
        </w:rPr>
        <w:t>"</w:t>
      </w:r>
      <w:r>
        <w:rPr>
          <w:rFonts w:ascii="Arial" w:hAnsi="Arial" w:hint="cs"/>
          <w:b/>
          <w:bCs/>
          <w:noProof w:val="0"/>
          <w:rtl/>
        </w:rPr>
        <w:t>לעניין ההסקה של תכלית החקיקה מתוך לשונה הטבעית והרגילה, ודאי הוא שיש מקום מרכזי לפעולתם של כללי ההיגיון. על כן ניתן להסיק על תכלית החקיקה מתוך המבנה הכולל של דבר החקיקה, מתוך חלוקתו הפנימית, מתוך השוואה בין הוראות סעיפים שונים באותו דבר חקיקה, ומתוך השוואה בין המילים לה</w:t>
      </w:r>
      <w:r w:rsidR="00961B37">
        <w:rPr>
          <w:rFonts w:ascii="Arial" w:hAnsi="Arial" w:hint="cs"/>
          <w:b/>
          <w:bCs/>
          <w:noProof w:val="0"/>
          <w:rtl/>
        </w:rPr>
        <w:t xml:space="preserve">ן נזקקת החקיקה. </w:t>
      </w:r>
      <w:r w:rsidR="00961B37" w:rsidRPr="008E09C9">
        <w:rPr>
          <w:rFonts w:ascii="Arial" w:hAnsi="Arial" w:hint="cs"/>
          <w:b/>
          <w:bCs/>
          <w:noProof w:val="0"/>
          <w:u w:val="single"/>
          <w:rtl/>
        </w:rPr>
        <w:t>כן יש חשיבות ניכרת למיקומה של הוראה בחוק, שכן המיקום עשוי ללמד על התכלית של החוק בכלל ושל אותה הוראה במסגרתו בפרט</w:t>
      </w:r>
      <w:r w:rsidR="00961B37">
        <w:rPr>
          <w:rFonts w:ascii="Arial" w:hAnsi="Arial" w:hint="cs"/>
          <w:b/>
          <w:bCs/>
          <w:noProof w:val="0"/>
          <w:rtl/>
        </w:rPr>
        <w:t>."</w:t>
      </w:r>
      <w:r w:rsidR="008E09C9">
        <w:rPr>
          <w:rFonts w:ascii="Arial" w:hAnsi="Arial" w:hint="cs"/>
          <w:b/>
          <w:bCs/>
          <w:noProof w:val="0"/>
          <w:rtl/>
        </w:rPr>
        <w:t xml:space="preserve"> </w:t>
      </w:r>
      <w:r w:rsidR="008E09C9" w:rsidRPr="008E09C9">
        <w:rPr>
          <w:rFonts w:ascii="Arial" w:hAnsi="Arial" w:hint="cs"/>
          <w:noProof w:val="0"/>
          <w:rtl/>
        </w:rPr>
        <w:t xml:space="preserve">[ההדגשה שלי </w:t>
      </w:r>
      <w:r w:rsidR="008E09C9" w:rsidRPr="008E09C9">
        <w:rPr>
          <w:rFonts w:ascii="Arial" w:hAnsi="Arial"/>
          <w:noProof w:val="0"/>
          <w:rtl/>
        </w:rPr>
        <w:t>–</w:t>
      </w:r>
      <w:r w:rsidR="008E09C9" w:rsidRPr="008E09C9">
        <w:rPr>
          <w:rFonts w:ascii="Arial" w:hAnsi="Arial" w:hint="cs"/>
          <w:noProof w:val="0"/>
          <w:rtl/>
        </w:rPr>
        <w:t xml:space="preserve"> א.ו.]</w:t>
      </w:r>
    </w:p>
    <w:p w:rsidR="00113E2B" w:rsidRDefault="00440FB0" w:rsidP="00026B3E">
      <w:pPr>
        <w:spacing w:after="240" w:line="360" w:lineRule="auto"/>
        <w:ind w:left="720" w:hanging="720"/>
        <w:jc w:val="both"/>
        <w:rPr>
          <w:rFonts w:ascii="Arial" w:hAnsi="Arial"/>
          <w:noProof w:val="0"/>
          <w:rtl/>
        </w:rPr>
      </w:pPr>
      <w:r>
        <w:rPr>
          <w:rFonts w:ascii="Arial" w:hAnsi="Arial" w:hint="cs"/>
          <w:noProof w:val="0"/>
          <w:rtl/>
        </w:rPr>
        <w:t>3</w:t>
      </w:r>
      <w:r w:rsidR="00026B3E">
        <w:rPr>
          <w:rFonts w:ascii="Arial" w:hAnsi="Arial" w:hint="cs"/>
          <w:noProof w:val="0"/>
          <w:rtl/>
        </w:rPr>
        <w:t>9</w:t>
      </w:r>
      <w:r>
        <w:rPr>
          <w:rFonts w:ascii="Arial" w:hAnsi="Arial" w:hint="cs"/>
          <w:noProof w:val="0"/>
          <w:rtl/>
        </w:rPr>
        <w:t>.</w:t>
      </w:r>
      <w:r>
        <w:rPr>
          <w:rFonts w:ascii="Arial" w:hAnsi="Arial" w:hint="cs"/>
          <w:noProof w:val="0"/>
          <w:rtl/>
        </w:rPr>
        <w:tab/>
      </w:r>
      <w:r w:rsidR="00ED6049">
        <w:rPr>
          <w:rFonts w:ascii="Arial" w:hAnsi="Arial" w:hint="cs"/>
          <w:noProof w:val="0"/>
          <w:rtl/>
        </w:rPr>
        <w:t xml:space="preserve">מכאן לענייננו: </w:t>
      </w:r>
      <w:r w:rsidR="00113E2B">
        <w:rPr>
          <w:rFonts w:ascii="Arial" w:hAnsi="Arial" w:hint="cs"/>
          <w:noProof w:val="0"/>
          <w:rtl/>
        </w:rPr>
        <w:t xml:space="preserve">המשיב סבור כי נתונה בידיו הסמכות </w:t>
      </w:r>
      <w:r>
        <w:rPr>
          <w:rFonts w:ascii="Arial" w:hAnsi="Arial" w:hint="cs"/>
          <w:noProof w:val="0"/>
          <w:rtl/>
        </w:rPr>
        <w:t xml:space="preserve">להודיע על תיקון שומה גם לאחר </w:t>
      </w:r>
      <w:r w:rsidR="00113E2B">
        <w:rPr>
          <w:rFonts w:ascii="Arial" w:hAnsi="Arial" w:hint="cs"/>
          <w:noProof w:val="0"/>
          <w:rtl/>
        </w:rPr>
        <w:t>שיצאה החלטה בהשגה</w:t>
      </w:r>
      <w:r>
        <w:rPr>
          <w:rFonts w:ascii="Arial" w:hAnsi="Arial" w:hint="cs"/>
          <w:noProof w:val="0"/>
          <w:rtl/>
        </w:rPr>
        <w:t xml:space="preserve"> וגם לאחר שהוגש ערר</w:t>
      </w:r>
      <w:r w:rsidR="00D079D5">
        <w:rPr>
          <w:rFonts w:ascii="Arial" w:hAnsi="Arial" w:hint="cs"/>
          <w:noProof w:val="0"/>
          <w:rtl/>
        </w:rPr>
        <w:t xml:space="preserve"> ואף לאחר מתן פסק דין בוועדת הערר או בבית המשפט העליון</w:t>
      </w:r>
      <w:r w:rsidR="00113E2B">
        <w:rPr>
          <w:rFonts w:ascii="Arial" w:hAnsi="Arial" w:hint="cs"/>
          <w:noProof w:val="0"/>
          <w:rtl/>
        </w:rPr>
        <w:t>, מאחר ולגישתו שומה כאמור מקורה בשומה לפי מיטב השפיטה והיא למעשה נובעת הימנה ו"מובלעת" בה</w:t>
      </w:r>
      <w:r w:rsidR="00D079D5">
        <w:rPr>
          <w:rFonts w:ascii="Arial" w:hAnsi="Arial" w:hint="cs"/>
          <w:noProof w:val="0"/>
          <w:rtl/>
        </w:rPr>
        <w:t xml:space="preserve"> וגבולות הסמכות מתוחמות בתקופת ארבע השנים, זאת ותו לא</w:t>
      </w:r>
      <w:r w:rsidR="00113E2B">
        <w:rPr>
          <w:rFonts w:ascii="Arial" w:hAnsi="Arial" w:hint="cs"/>
          <w:noProof w:val="0"/>
          <w:rtl/>
        </w:rPr>
        <w:t xml:space="preserve">. </w:t>
      </w:r>
    </w:p>
    <w:p w:rsidR="00D079D5" w:rsidRDefault="00D079D5" w:rsidP="00D079D5">
      <w:pPr>
        <w:spacing w:after="240" w:line="360" w:lineRule="auto"/>
        <w:ind w:left="720"/>
        <w:jc w:val="both"/>
        <w:rPr>
          <w:rFonts w:ascii="Arial" w:hAnsi="Arial"/>
          <w:noProof w:val="0"/>
          <w:rtl/>
        </w:rPr>
      </w:pPr>
      <w:r>
        <w:rPr>
          <w:rFonts w:ascii="Arial" w:hAnsi="Arial" w:hint="cs"/>
          <w:noProof w:val="0"/>
          <w:rtl/>
        </w:rPr>
        <w:t xml:space="preserve">סבורני כי גישה </w:t>
      </w:r>
      <w:r w:rsidR="00026B3E">
        <w:rPr>
          <w:rFonts w:ascii="Arial" w:hAnsi="Arial" w:hint="cs"/>
          <w:noProof w:val="0"/>
          <w:rtl/>
        </w:rPr>
        <w:t xml:space="preserve">פרשנית </w:t>
      </w:r>
      <w:r>
        <w:rPr>
          <w:rFonts w:ascii="Arial" w:hAnsi="Arial" w:hint="cs"/>
          <w:noProof w:val="0"/>
          <w:rtl/>
        </w:rPr>
        <w:t xml:space="preserve">זו היא גישה פשטנית </w:t>
      </w:r>
      <w:r w:rsidR="003A0BA7">
        <w:rPr>
          <w:rFonts w:ascii="Arial" w:hAnsi="Arial" w:hint="cs"/>
          <w:noProof w:val="0"/>
          <w:rtl/>
        </w:rPr>
        <w:t xml:space="preserve">מדי </w:t>
      </w:r>
      <w:r>
        <w:rPr>
          <w:rFonts w:ascii="Arial" w:hAnsi="Arial" w:hint="cs"/>
          <w:noProof w:val="0"/>
          <w:rtl/>
        </w:rPr>
        <w:t>שאינה תואמת את כללי הפרשנות הנוהגים.</w:t>
      </w:r>
    </w:p>
    <w:p w:rsidR="009E18A7" w:rsidRDefault="009E18A7" w:rsidP="00D079D5">
      <w:pPr>
        <w:spacing w:after="240" w:line="360" w:lineRule="auto"/>
        <w:ind w:left="720"/>
        <w:jc w:val="both"/>
        <w:rPr>
          <w:rFonts w:ascii="Arial" w:hAnsi="Arial"/>
          <w:noProof w:val="0"/>
          <w:rtl/>
        </w:rPr>
      </w:pPr>
    </w:p>
    <w:p w:rsidR="008E09C9" w:rsidRDefault="00026B3E" w:rsidP="00026B3E">
      <w:pPr>
        <w:spacing w:after="240" w:line="360" w:lineRule="auto"/>
        <w:ind w:left="720" w:hanging="720"/>
        <w:jc w:val="both"/>
        <w:rPr>
          <w:rFonts w:ascii="Arial" w:hAnsi="Arial"/>
          <w:noProof w:val="0"/>
          <w:rtl/>
        </w:rPr>
      </w:pPr>
      <w:r>
        <w:rPr>
          <w:rFonts w:ascii="Arial" w:hAnsi="Arial" w:hint="cs"/>
          <w:noProof w:val="0"/>
          <w:rtl/>
        </w:rPr>
        <w:t>40</w:t>
      </w:r>
      <w:r w:rsidR="00D079D5">
        <w:rPr>
          <w:rFonts w:ascii="Arial" w:hAnsi="Arial" w:hint="cs"/>
          <w:noProof w:val="0"/>
          <w:rtl/>
        </w:rPr>
        <w:t>.</w:t>
      </w:r>
      <w:r w:rsidR="00440FB0">
        <w:rPr>
          <w:rFonts w:ascii="Arial" w:hAnsi="Arial"/>
          <w:noProof w:val="0"/>
          <w:rtl/>
        </w:rPr>
        <w:tab/>
      </w:r>
      <w:r w:rsidR="00440FB0">
        <w:rPr>
          <w:rFonts w:ascii="Arial" w:hAnsi="Arial" w:hint="cs"/>
          <w:noProof w:val="0"/>
          <w:rtl/>
        </w:rPr>
        <w:t xml:space="preserve">המשיב לא </w:t>
      </w:r>
      <w:r w:rsidR="00992ECA">
        <w:rPr>
          <w:rFonts w:ascii="Arial" w:hAnsi="Arial" w:hint="cs"/>
          <w:noProof w:val="0"/>
          <w:rtl/>
        </w:rPr>
        <w:t>הציג נימוק ממשי</w:t>
      </w:r>
      <w:r w:rsidR="00440FB0">
        <w:rPr>
          <w:rFonts w:ascii="Arial" w:hAnsi="Arial" w:hint="cs"/>
          <w:noProof w:val="0"/>
          <w:rtl/>
        </w:rPr>
        <w:t xml:space="preserve"> במסגרת העמדה שהוגשה על ידו</w:t>
      </w:r>
      <w:r w:rsidR="00992ECA">
        <w:rPr>
          <w:rFonts w:ascii="Arial" w:hAnsi="Arial" w:hint="cs"/>
          <w:noProof w:val="0"/>
          <w:rtl/>
        </w:rPr>
        <w:t xml:space="preserve">, על אף לשונה הברורה של הוראת סעיף 85 לחוק והקביעה בה כי סמכות </w:t>
      </w:r>
      <w:r>
        <w:rPr>
          <w:rFonts w:ascii="Arial" w:hAnsi="Arial" w:hint="cs"/>
          <w:noProof w:val="0"/>
          <w:rtl/>
        </w:rPr>
        <w:t>התיקון מתייחסת</w:t>
      </w:r>
      <w:r w:rsidR="00992ECA">
        <w:rPr>
          <w:rFonts w:ascii="Arial" w:hAnsi="Arial" w:hint="cs"/>
          <w:noProof w:val="0"/>
          <w:rtl/>
        </w:rPr>
        <w:t xml:space="preserve"> לשומות לפי סעיפים 78(ב), 78(ג) ו-82 לחוק, מדוע מוקנית לו סמכות להודיע על תיקון שומה לאחר שניתנה החלטה בהשגה והוגש ערר על אותה החלטה</w:t>
      </w:r>
      <w:r w:rsidR="00D079D5">
        <w:rPr>
          <w:rFonts w:ascii="Arial" w:hAnsi="Arial" w:hint="cs"/>
          <w:noProof w:val="0"/>
          <w:rtl/>
        </w:rPr>
        <w:t xml:space="preserve">. </w:t>
      </w:r>
    </w:p>
    <w:p w:rsidR="00440FB0" w:rsidRDefault="00D079D5" w:rsidP="008E09C9">
      <w:pPr>
        <w:spacing w:after="240" w:line="360" w:lineRule="auto"/>
        <w:ind w:left="720"/>
        <w:jc w:val="both"/>
        <w:rPr>
          <w:rFonts w:ascii="Arial" w:hAnsi="Arial"/>
          <w:noProof w:val="0"/>
          <w:rtl/>
        </w:rPr>
      </w:pPr>
      <w:r>
        <w:rPr>
          <w:rFonts w:ascii="Arial" w:hAnsi="Arial" w:hint="cs"/>
          <w:noProof w:val="0"/>
          <w:rtl/>
        </w:rPr>
        <w:t xml:space="preserve">המשיב אף לא התייחס למיקומו של </w:t>
      </w:r>
      <w:r w:rsidR="00992ECA">
        <w:rPr>
          <w:rFonts w:ascii="Arial" w:hAnsi="Arial" w:hint="cs"/>
          <w:noProof w:val="0"/>
          <w:rtl/>
        </w:rPr>
        <w:t xml:space="preserve">סעיף 85 לחוק </w:t>
      </w:r>
      <w:r>
        <w:rPr>
          <w:rFonts w:ascii="Arial" w:hAnsi="Arial" w:hint="cs"/>
          <w:noProof w:val="0"/>
          <w:rtl/>
        </w:rPr>
        <w:t>ה</w:t>
      </w:r>
      <w:r w:rsidR="00992ECA">
        <w:rPr>
          <w:rFonts w:ascii="Arial" w:hAnsi="Arial" w:hint="cs"/>
          <w:noProof w:val="0"/>
          <w:rtl/>
        </w:rPr>
        <w:t xml:space="preserve">מצוי בפרק שביעי של החוק העוסק בהצהרות ושומה </w:t>
      </w:r>
      <w:r>
        <w:rPr>
          <w:rFonts w:ascii="Arial" w:hAnsi="Arial" w:hint="cs"/>
          <w:noProof w:val="0"/>
          <w:rtl/>
        </w:rPr>
        <w:t xml:space="preserve">לעומת </w:t>
      </w:r>
      <w:r w:rsidR="00992ECA">
        <w:rPr>
          <w:rFonts w:ascii="Arial" w:hAnsi="Arial" w:hint="cs"/>
          <w:noProof w:val="0"/>
          <w:rtl/>
        </w:rPr>
        <w:t xml:space="preserve">סעיף 87 </w:t>
      </w:r>
      <w:r>
        <w:rPr>
          <w:rFonts w:ascii="Arial" w:hAnsi="Arial" w:hint="cs"/>
          <w:noProof w:val="0"/>
          <w:rtl/>
        </w:rPr>
        <w:t>לחוק ה</w:t>
      </w:r>
      <w:r w:rsidR="00992ECA">
        <w:rPr>
          <w:rFonts w:ascii="Arial" w:hAnsi="Arial" w:hint="cs"/>
          <w:noProof w:val="0"/>
          <w:rtl/>
        </w:rPr>
        <w:t xml:space="preserve">מצוי בפרק שמיני לחוק </w:t>
      </w:r>
      <w:r>
        <w:rPr>
          <w:rFonts w:ascii="Arial" w:hAnsi="Arial" w:hint="cs"/>
          <w:noProof w:val="0"/>
          <w:rtl/>
        </w:rPr>
        <w:t>ו</w:t>
      </w:r>
      <w:r w:rsidR="00992ECA">
        <w:rPr>
          <w:rFonts w:ascii="Arial" w:hAnsi="Arial" w:hint="cs"/>
          <w:noProof w:val="0"/>
          <w:rtl/>
        </w:rPr>
        <w:t xml:space="preserve">העוסק בהשגה </w:t>
      </w:r>
      <w:r w:rsidR="00D26CFE">
        <w:rPr>
          <w:rFonts w:ascii="Arial" w:hAnsi="Arial" w:hint="cs"/>
          <w:noProof w:val="0"/>
          <w:rtl/>
        </w:rPr>
        <w:t>וערעור</w:t>
      </w:r>
      <w:r w:rsidR="00992ECA">
        <w:rPr>
          <w:rFonts w:ascii="Arial" w:hAnsi="Arial" w:hint="cs"/>
          <w:noProof w:val="0"/>
          <w:rtl/>
        </w:rPr>
        <w:t xml:space="preserve">. </w:t>
      </w:r>
    </w:p>
    <w:p w:rsidR="00B01180" w:rsidRDefault="00026B3E" w:rsidP="00270FCB">
      <w:pPr>
        <w:spacing w:after="240" w:line="360" w:lineRule="auto"/>
        <w:ind w:left="720" w:hanging="720"/>
        <w:jc w:val="both"/>
        <w:rPr>
          <w:rFonts w:ascii="Arial" w:hAnsi="Arial"/>
          <w:noProof w:val="0"/>
          <w:rtl/>
        </w:rPr>
      </w:pPr>
      <w:r>
        <w:rPr>
          <w:rFonts w:ascii="Arial" w:hAnsi="Arial" w:hint="cs"/>
          <w:noProof w:val="0"/>
          <w:rtl/>
        </w:rPr>
        <w:t>41</w:t>
      </w:r>
      <w:r w:rsidR="00D54CE7">
        <w:rPr>
          <w:rFonts w:ascii="Arial" w:hAnsi="Arial" w:hint="cs"/>
          <w:noProof w:val="0"/>
          <w:rtl/>
        </w:rPr>
        <w:t>.</w:t>
      </w:r>
      <w:r w:rsidR="00D54CE7">
        <w:rPr>
          <w:rFonts w:ascii="Arial" w:hAnsi="Arial" w:hint="cs"/>
          <w:noProof w:val="0"/>
          <w:rtl/>
        </w:rPr>
        <w:tab/>
      </w:r>
      <w:r>
        <w:rPr>
          <w:rFonts w:ascii="Arial" w:hAnsi="Arial" w:hint="cs"/>
          <w:noProof w:val="0"/>
          <w:rtl/>
        </w:rPr>
        <w:t>אקדים ואציין, כי לעניין זה יש חשיבות שכן עשיית שימוש תדיר בסמכות התיקון לפי סעיף 85 לחוק לאחר מתן ההחלטה בהשגה ו</w:t>
      </w:r>
      <w:r w:rsidR="00B01180">
        <w:rPr>
          <w:rFonts w:ascii="Arial" w:hAnsi="Arial" w:hint="cs"/>
          <w:noProof w:val="0"/>
          <w:rtl/>
        </w:rPr>
        <w:t>תוך כדי שלב הערר</w:t>
      </w:r>
      <w:r>
        <w:rPr>
          <w:rFonts w:ascii="Arial" w:hAnsi="Arial" w:hint="cs"/>
          <w:noProof w:val="0"/>
          <w:rtl/>
        </w:rPr>
        <w:t xml:space="preserve"> </w:t>
      </w:r>
      <w:r>
        <w:rPr>
          <w:rFonts w:ascii="Arial" w:hAnsi="Arial"/>
          <w:noProof w:val="0"/>
          <w:rtl/>
        </w:rPr>
        <w:t>–</w:t>
      </w:r>
      <w:r>
        <w:rPr>
          <w:rFonts w:ascii="Arial" w:hAnsi="Arial" w:hint="cs"/>
          <w:noProof w:val="0"/>
          <w:rtl/>
        </w:rPr>
        <w:t xml:space="preserve"> כפי שנעשה על ידי המשיב בערר דנן ו</w:t>
      </w:r>
      <w:r w:rsidR="00270FCB">
        <w:rPr>
          <w:rFonts w:ascii="Arial" w:hAnsi="Arial" w:hint="cs"/>
          <w:noProof w:val="0"/>
          <w:rtl/>
        </w:rPr>
        <w:t xml:space="preserve">אף </w:t>
      </w:r>
      <w:r>
        <w:rPr>
          <w:rFonts w:ascii="Arial" w:hAnsi="Arial" w:hint="cs"/>
          <w:noProof w:val="0"/>
          <w:rtl/>
        </w:rPr>
        <w:t xml:space="preserve">בעררים רבים אחרים המונחים בפנינו </w:t>
      </w:r>
      <w:r>
        <w:rPr>
          <w:rFonts w:ascii="Arial" w:hAnsi="Arial"/>
          <w:noProof w:val="0"/>
          <w:rtl/>
        </w:rPr>
        <w:t>–</w:t>
      </w:r>
      <w:r>
        <w:rPr>
          <w:rFonts w:ascii="Arial" w:hAnsi="Arial" w:hint="cs"/>
          <w:noProof w:val="0"/>
          <w:rtl/>
        </w:rPr>
        <w:t xml:space="preserve"> </w:t>
      </w:r>
      <w:r w:rsidR="00B01180">
        <w:rPr>
          <w:rFonts w:ascii="Arial" w:hAnsi="Arial" w:hint="cs"/>
          <w:noProof w:val="0"/>
          <w:rtl/>
        </w:rPr>
        <w:t>עשויה להיראות מוקשית, ולהתפרש כאמצעי להארכ</w:t>
      </w:r>
      <w:r w:rsidR="00270FCB">
        <w:rPr>
          <w:rFonts w:ascii="Arial" w:hAnsi="Arial" w:hint="cs"/>
          <w:noProof w:val="0"/>
          <w:rtl/>
        </w:rPr>
        <w:t>ה</w:t>
      </w:r>
      <w:r w:rsidR="00B01180">
        <w:rPr>
          <w:rFonts w:ascii="Arial" w:hAnsi="Arial" w:hint="cs"/>
          <w:noProof w:val="0"/>
          <w:rtl/>
        </w:rPr>
        <w:t xml:space="preserve"> עצמית של המ</w:t>
      </w:r>
      <w:r w:rsidR="00270FCB">
        <w:rPr>
          <w:rFonts w:ascii="Arial" w:hAnsi="Arial" w:hint="cs"/>
          <w:noProof w:val="0"/>
          <w:rtl/>
        </w:rPr>
        <w:t>ועד</w:t>
      </w:r>
      <w:r w:rsidR="00B01180">
        <w:rPr>
          <w:rFonts w:ascii="Arial" w:hAnsi="Arial" w:hint="cs"/>
          <w:noProof w:val="0"/>
          <w:rtl/>
        </w:rPr>
        <w:t xml:space="preserve"> למתן החלטה בהשגה. </w:t>
      </w:r>
    </w:p>
    <w:p w:rsidR="00026B3E" w:rsidRDefault="00B01180" w:rsidP="00B01180">
      <w:pPr>
        <w:spacing w:after="240" w:line="360" w:lineRule="auto"/>
        <w:ind w:left="720" w:hanging="720"/>
        <w:jc w:val="both"/>
        <w:rPr>
          <w:rFonts w:ascii="Arial" w:hAnsi="Arial"/>
          <w:noProof w:val="0"/>
          <w:rtl/>
        </w:rPr>
      </w:pPr>
      <w:r>
        <w:rPr>
          <w:rFonts w:ascii="Arial" w:hAnsi="Arial"/>
          <w:noProof w:val="0"/>
          <w:rtl/>
        </w:rPr>
        <w:tab/>
      </w:r>
      <w:r>
        <w:rPr>
          <w:rFonts w:ascii="Arial" w:hAnsi="Arial" w:hint="cs"/>
          <w:noProof w:val="0"/>
          <w:rtl/>
        </w:rPr>
        <w:t>לא פעם אנו נתקלים בהחלטות בהשגות הניתנות ב"דקה התשעים", ממש ביום האחרון הקבוע בדין למתן ההחלטה. דרך התנהלות זו זכתה לא אחת לביקורת בפסיקה</w:t>
      </w:r>
      <w:r w:rsidR="00E3685D">
        <w:rPr>
          <w:rFonts w:ascii="Arial" w:hAnsi="Arial" w:hint="cs"/>
          <w:noProof w:val="0"/>
          <w:rtl/>
        </w:rPr>
        <w:t xml:space="preserve">. </w:t>
      </w:r>
      <w:r w:rsidR="00026B3E">
        <w:rPr>
          <w:rFonts w:ascii="Arial" w:hAnsi="Arial" w:hint="cs"/>
          <w:noProof w:val="0"/>
          <w:rtl/>
        </w:rPr>
        <w:t xml:space="preserve"> </w:t>
      </w:r>
    </w:p>
    <w:p w:rsidR="008E331E" w:rsidRDefault="008E331E" w:rsidP="00B01180">
      <w:pPr>
        <w:spacing w:after="240"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הדיון השומתי צריך שיתבצע </w:t>
      </w:r>
      <w:r>
        <w:rPr>
          <w:rFonts w:ascii="Arial" w:hAnsi="Arial"/>
          <w:noProof w:val="0"/>
          <w:rtl/>
        </w:rPr>
        <w:t>–</w:t>
      </w:r>
      <w:r>
        <w:rPr>
          <w:rFonts w:ascii="Arial" w:hAnsi="Arial" w:hint="cs"/>
          <w:noProof w:val="0"/>
          <w:rtl/>
        </w:rPr>
        <w:t xml:space="preserve">הן בשלב השומה לפי מיטב השפיטה והן בשלב ההשגה </w:t>
      </w:r>
      <w:r>
        <w:rPr>
          <w:rFonts w:ascii="Arial" w:hAnsi="Arial"/>
          <w:noProof w:val="0"/>
          <w:rtl/>
        </w:rPr>
        <w:t>–</w:t>
      </w:r>
      <w:r>
        <w:rPr>
          <w:rFonts w:ascii="Arial" w:hAnsi="Arial" w:hint="cs"/>
          <w:noProof w:val="0"/>
          <w:rtl/>
        </w:rPr>
        <w:t xml:space="preserve"> באופן יסודי ומקצועי תוך מתן אפשרות לנישום להעלות באופן סדור וראוי את טענותיו ותוך מתן אפשרות להציג התייחסות לעמדה של רשות המס, לראיות ולממצאים שבידיה. </w:t>
      </w:r>
    </w:p>
    <w:p w:rsidR="00C22585" w:rsidRDefault="008E331E" w:rsidP="008E331E">
      <w:pPr>
        <w:spacing w:after="240" w:line="360" w:lineRule="auto"/>
        <w:ind w:left="720"/>
        <w:jc w:val="both"/>
        <w:rPr>
          <w:rFonts w:ascii="Arial" w:hAnsi="Arial"/>
          <w:noProof w:val="0"/>
          <w:rtl/>
        </w:rPr>
      </w:pPr>
      <w:r>
        <w:rPr>
          <w:rFonts w:ascii="Arial" w:hAnsi="Arial" w:hint="cs"/>
          <w:noProof w:val="0"/>
          <w:rtl/>
        </w:rPr>
        <w:t xml:space="preserve">אלא שלעיתים, ויש לומר </w:t>
      </w:r>
      <w:r>
        <w:rPr>
          <w:rFonts w:ascii="Arial" w:hAnsi="Arial"/>
          <w:noProof w:val="0"/>
          <w:rtl/>
        </w:rPr>
        <w:t>–</w:t>
      </w:r>
      <w:r>
        <w:rPr>
          <w:rFonts w:ascii="Arial" w:hAnsi="Arial" w:hint="cs"/>
          <w:noProof w:val="0"/>
          <w:rtl/>
        </w:rPr>
        <w:t xml:space="preserve"> לעיתים קרובות מדי </w:t>
      </w:r>
      <w:r>
        <w:rPr>
          <w:rFonts w:ascii="Arial" w:hAnsi="Arial"/>
          <w:noProof w:val="0"/>
          <w:rtl/>
        </w:rPr>
        <w:t>–</w:t>
      </w:r>
      <w:r>
        <w:rPr>
          <w:rFonts w:ascii="Arial" w:hAnsi="Arial" w:hint="cs"/>
          <w:noProof w:val="0"/>
          <w:rtl/>
        </w:rPr>
        <w:t xml:space="preserve"> הרושם שנוצר הוא כי שלבי הדיון השומתיים מתבצעים כלאחר יד, בחיפזון וללא ירידה לפרטים, ובאופן שאינו מאפשר לנישום לקבל זכו</w:t>
      </w:r>
      <w:r w:rsidR="00C22585">
        <w:rPr>
          <w:rFonts w:ascii="Arial" w:hAnsi="Arial" w:hint="cs"/>
          <w:noProof w:val="0"/>
          <w:rtl/>
        </w:rPr>
        <w:t xml:space="preserve">ת טיעון ממשית. </w:t>
      </w:r>
    </w:p>
    <w:p w:rsidR="00C02E75" w:rsidRDefault="00C02E75" w:rsidP="00C02E75">
      <w:pPr>
        <w:spacing w:after="240" w:line="360" w:lineRule="auto"/>
        <w:ind w:left="720"/>
        <w:jc w:val="both"/>
        <w:rPr>
          <w:rFonts w:ascii="Arial" w:hAnsi="Arial"/>
          <w:noProof w:val="0"/>
        </w:rPr>
      </w:pPr>
      <w:r>
        <w:rPr>
          <w:rFonts w:ascii="Arial" w:hAnsi="Arial"/>
          <w:noProof w:val="0"/>
          <w:rtl/>
        </w:rPr>
        <w:t xml:space="preserve">התרשמותו של בית משפט זה היא כי השלב השומתי הפך </w:t>
      </w:r>
      <w:r>
        <w:rPr>
          <w:rFonts w:ascii="Arial" w:hAnsi="Arial" w:hint="cs"/>
          <w:noProof w:val="0"/>
          <w:rtl/>
        </w:rPr>
        <w:t xml:space="preserve">כמעט </w:t>
      </w:r>
      <w:r>
        <w:rPr>
          <w:rFonts w:ascii="Arial" w:hAnsi="Arial"/>
          <w:noProof w:val="0"/>
          <w:rtl/>
        </w:rPr>
        <w:t xml:space="preserve">לאות מתה, בהעדר קיום דיון רציני ומהותי. המשיב </w:t>
      </w:r>
      <w:r>
        <w:rPr>
          <w:rFonts w:ascii="Arial" w:hAnsi="Arial" w:hint="cs"/>
          <w:noProof w:val="0"/>
          <w:rtl/>
        </w:rPr>
        <w:t>כמעט ש</w:t>
      </w:r>
      <w:r>
        <w:rPr>
          <w:rFonts w:ascii="Arial" w:hAnsi="Arial"/>
          <w:noProof w:val="0"/>
          <w:rtl/>
        </w:rPr>
        <w:t>אינו מקיים דיונים פרונטאליים עם נישומים ומיצגיהם אלא</w:t>
      </w:r>
      <w:r>
        <w:rPr>
          <w:rFonts w:ascii="Arial" w:hAnsi="Arial" w:hint="cs"/>
          <w:noProof w:val="0"/>
          <w:rtl/>
        </w:rPr>
        <w:t>,</w:t>
      </w:r>
      <w:r>
        <w:rPr>
          <w:rFonts w:ascii="Arial" w:hAnsi="Arial"/>
          <w:noProof w:val="0"/>
          <w:rtl/>
        </w:rPr>
        <w:t xml:space="preserve"> לכל היותר</w:t>
      </w:r>
      <w:r>
        <w:rPr>
          <w:rFonts w:ascii="Arial" w:hAnsi="Arial" w:hint="cs"/>
          <w:noProof w:val="0"/>
          <w:rtl/>
        </w:rPr>
        <w:t>,</w:t>
      </w:r>
      <w:r>
        <w:rPr>
          <w:rFonts w:ascii="Arial" w:hAnsi="Arial"/>
          <w:noProof w:val="0"/>
          <w:rtl/>
        </w:rPr>
        <w:t xml:space="preserve"> מנהל שיחה טלפונית בעיתוי רנדומאלי ובלתי מתואם מראש, בלא עיון והעמקה במסמכים </w:t>
      </w:r>
      <w:r>
        <w:rPr>
          <w:rFonts w:ascii="Arial" w:hAnsi="Arial" w:hint="cs"/>
          <w:noProof w:val="0"/>
          <w:rtl/>
        </w:rPr>
        <w:t>ו</w:t>
      </w:r>
      <w:r>
        <w:rPr>
          <w:rFonts w:ascii="Arial" w:hAnsi="Arial"/>
          <w:noProof w:val="0"/>
          <w:rtl/>
        </w:rPr>
        <w:t xml:space="preserve">בלא מתן זכות טיעון ראויה. לעיתים גם שיחת טלפון אינה מתקיימת ושומות יוצאות בלא דיון כלל. </w:t>
      </w:r>
      <w:r>
        <w:rPr>
          <w:rFonts w:ascii="Arial" w:hAnsi="Arial" w:hint="cs"/>
          <w:noProof w:val="0"/>
          <w:rtl/>
        </w:rPr>
        <w:t>המשיב נוקט בגישה לפיה נדרש אישור מיוחד לצורך קיום דיון פרונטאלי. כל זאת, שנים לאחר סיומן של המגבלות שחלו בתקופת הקורונה.</w:t>
      </w:r>
    </w:p>
    <w:p w:rsidR="00C22585" w:rsidRDefault="00C22585" w:rsidP="00C22585">
      <w:pPr>
        <w:spacing w:after="240" w:line="360" w:lineRule="auto"/>
        <w:ind w:left="720"/>
        <w:jc w:val="both"/>
        <w:rPr>
          <w:rFonts w:ascii="Arial" w:hAnsi="Arial"/>
          <w:noProof w:val="0"/>
          <w:rtl/>
        </w:rPr>
      </w:pPr>
      <w:r>
        <w:rPr>
          <w:rFonts w:ascii="Arial" w:hAnsi="Arial" w:hint="cs"/>
          <w:noProof w:val="0"/>
          <w:rtl/>
        </w:rPr>
        <w:t xml:space="preserve">התנהלות זו אינה עולה בקנה אחד עם הוראות החוק והדין ובית המשפט חזר ושיקף זאת שוב ושוב בפני המשיב ונציגיו. </w:t>
      </w:r>
    </w:p>
    <w:p w:rsidR="009E18A7" w:rsidRDefault="009E18A7" w:rsidP="00C22585">
      <w:pPr>
        <w:spacing w:after="240" w:line="360" w:lineRule="auto"/>
        <w:ind w:left="720"/>
        <w:jc w:val="both"/>
        <w:rPr>
          <w:rFonts w:ascii="Arial" w:hAnsi="Arial"/>
          <w:noProof w:val="0"/>
          <w:rtl/>
        </w:rPr>
      </w:pPr>
    </w:p>
    <w:p w:rsidR="005813BE" w:rsidRPr="005813BE" w:rsidRDefault="005813BE" w:rsidP="005813BE">
      <w:pPr>
        <w:spacing w:after="240" w:line="360" w:lineRule="auto"/>
        <w:ind w:left="720" w:hanging="720"/>
        <w:jc w:val="both"/>
        <w:rPr>
          <w:rFonts w:ascii="Arial" w:hAnsi="Arial"/>
          <w:b/>
          <w:bCs/>
          <w:noProof w:val="0"/>
          <w:rtl/>
        </w:rPr>
      </w:pPr>
      <w:r>
        <w:rPr>
          <w:rFonts w:ascii="Arial" w:hAnsi="Arial" w:hint="cs"/>
          <w:noProof w:val="0"/>
          <w:rtl/>
        </w:rPr>
        <w:t>42.</w:t>
      </w:r>
      <w:r>
        <w:rPr>
          <w:rFonts w:ascii="Arial" w:hAnsi="Arial" w:hint="cs"/>
          <w:noProof w:val="0"/>
          <w:rtl/>
        </w:rPr>
        <w:tab/>
        <w:t xml:space="preserve">לפיכך, כאשר בית המשפט נתקל באופן תדיר בתיקוני שומה המבוצעים בשלב בו כבר הוגש ערר והוא אף מצוי בשלבי ניהול מתקדמים </w:t>
      </w:r>
      <w:r>
        <w:rPr>
          <w:rFonts w:ascii="Arial" w:hAnsi="Arial"/>
          <w:noProof w:val="0"/>
          <w:rtl/>
        </w:rPr>
        <w:t>–</w:t>
      </w:r>
      <w:r>
        <w:rPr>
          <w:rFonts w:ascii="Arial" w:hAnsi="Arial" w:hint="cs"/>
          <w:noProof w:val="0"/>
          <w:rtl/>
        </w:rPr>
        <w:t xml:space="preserve"> בהחלט עלול להיווצר הרושם המוקשה כי בדרך זו למעשה "מתקן" המשיב את התנהלותו בשלבים השומתיים. </w:t>
      </w:r>
      <w:r>
        <w:rPr>
          <w:rFonts w:ascii="Arial" w:hAnsi="Arial" w:hint="cs"/>
          <w:b/>
          <w:bCs/>
          <w:noProof w:val="0"/>
          <w:rtl/>
        </w:rPr>
        <w:t xml:space="preserve">לא למטרה זו נועד סעיף 85 </w:t>
      </w:r>
      <w:r w:rsidRPr="00270FCB">
        <w:rPr>
          <w:rFonts w:ascii="Arial" w:hAnsi="Arial" w:hint="cs"/>
          <w:b/>
          <w:bCs/>
          <w:noProof w:val="0"/>
          <w:rtl/>
        </w:rPr>
        <w:t>לחוק.</w:t>
      </w:r>
    </w:p>
    <w:p w:rsidR="00D54CE7" w:rsidRDefault="00270FCB" w:rsidP="007D161B">
      <w:pPr>
        <w:spacing w:after="240" w:line="360" w:lineRule="auto"/>
        <w:ind w:left="720" w:hanging="720"/>
        <w:jc w:val="both"/>
        <w:rPr>
          <w:rFonts w:ascii="Arial" w:hAnsi="Arial"/>
          <w:noProof w:val="0"/>
          <w:rtl/>
        </w:rPr>
      </w:pPr>
      <w:r>
        <w:rPr>
          <w:rFonts w:ascii="Arial" w:hAnsi="Arial" w:hint="cs"/>
          <w:noProof w:val="0"/>
          <w:rtl/>
        </w:rPr>
        <w:t>43.</w:t>
      </w:r>
      <w:r>
        <w:rPr>
          <w:rFonts w:ascii="Arial" w:hAnsi="Arial" w:hint="cs"/>
          <w:noProof w:val="0"/>
          <w:rtl/>
        </w:rPr>
        <w:tab/>
        <w:t xml:space="preserve">לגופו </w:t>
      </w:r>
      <w:r w:rsidR="007D161B">
        <w:rPr>
          <w:rFonts w:ascii="Arial" w:hAnsi="Arial" w:hint="cs"/>
          <w:noProof w:val="0"/>
          <w:rtl/>
        </w:rPr>
        <w:t>של עניין ייאמר</w:t>
      </w:r>
      <w:r w:rsidR="00D54CE7">
        <w:rPr>
          <w:rFonts w:ascii="Arial" w:hAnsi="Arial" w:hint="cs"/>
          <w:noProof w:val="0"/>
          <w:rtl/>
        </w:rPr>
        <w:t xml:space="preserve">, </w:t>
      </w:r>
      <w:r w:rsidR="00557C46">
        <w:rPr>
          <w:rFonts w:ascii="Arial" w:hAnsi="Arial" w:hint="cs"/>
          <w:noProof w:val="0"/>
          <w:rtl/>
        </w:rPr>
        <w:t xml:space="preserve">כי </w:t>
      </w:r>
      <w:r w:rsidR="00D54CE7">
        <w:rPr>
          <w:rFonts w:ascii="Arial" w:hAnsi="Arial" w:hint="cs"/>
          <w:noProof w:val="0"/>
          <w:rtl/>
        </w:rPr>
        <w:t xml:space="preserve">בוודאי שאין לקרוא את הוראת סעיף 85 לחוק במנותק מכל יתר חלקיו של חוק מיסוי מקרקעין, כפי שלמעשה מכוון המשיב בטיעוניו. יש לקרוא ולפרש את סעיף 85 לחוק בראייה רחבה הן של פרק שביעי לחוק והן של פרק שמיני לחוק. </w:t>
      </w:r>
    </w:p>
    <w:p w:rsidR="0048469D" w:rsidRDefault="00D54CE7" w:rsidP="0048469D">
      <w:pPr>
        <w:spacing w:after="240" w:line="360" w:lineRule="auto"/>
        <w:ind w:left="720" w:hanging="720"/>
        <w:jc w:val="both"/>
        <w:rPr>
          <w:rFonts w:ascii="Arial" w:hAnsi="Arial"/>
          <w:noProof w:val="0"/>
        </w:rPr>
      </w:pPr>
      <w:r>
        <w:rPr>
          <w:rFonts w:ascii="Arial" w:hAnsi="Arial"/>
          <w:noProof w:val="0"/>
          <w:rtl/>
        </w:rPr>
        <w:tab/>
      </w:r>
      <w:r w:rsidR="0048469D">
        <w:rPr>
          <w:rFonts w:ascii="Arial" w:hAnsi="Arial"/>
          <w:noProof w:val="0"/>
          <w:rtl/>
        </w:rPr>
        <w:t xml:space="preserve">כאמור לעיל, סעיף 85 הינו חלק מפרק שביעי לחוק, העוסק בשומה. אילו רצה המחוקק לאפשר תיקון כל סוג של שומה – ללא קשר לשאלה באיזה שלב היא הוצאה, האם בשלב א' או שלב ב' של ההליך השומתי או בשלב הערר או אף לאחר פסק דין – היה ממקם את הסעיף המקנה סמכות לתיקון שומה בפרק השמיני לחוק העוסק ב"השגה וערעור" או בפרק העשירי לחוק העוסק ב"סמכויות". אך המחוקק בחר למקם את סמכות התיקון בפרק הדן בשומה ואף בחר לקבוע באופן מפורש תוך נקיבה בסעיפי חוק ספציפיים אילו שומות ניתנות לתיקון מכוחו של סעיף 85. </w:t>
      </w:r>
    </w:p>
    <w:p w:rsidR="00D54CE7" w:rsidRDefault="00D54CE7" w:rsidP="0048469D">
      <w:pPr>
        <w:spacing w:after="240" w:line="360" w:lineRule="auto"/>
        <w:ind w:left="720" w:hanging="720"/>
        <w:jc w:val="both"/>
        <w:rPr>
          <w:rFonts w:ascii="Arial" w:hAnsi="Arial"/>
          <w:noProof w:val="0"/>
          <w:rtl/>
        </w:rPr>
      </w:pPr>
      <w:r>
        <w:rPr>
          <w:rFonts w:ascii="Arial" w:hAnsi="Arial"/>
          <w:noProof w:val="0"/>
          <w:rtl/>
        </w:rPr>
        <w:tab/>
      </w:r>
      <w:r>
        <w:rPr>
          <w:rFonts w:ascii="Arial" w:hAnsi="Arial" w:hint="cs"/>
          <w:noProof w:val="0"/>
          <w:rtl/>
        </w:rPr>
        <w:t>לא ניתן להתעלם מבחירתו זו של המחוקק ולפרש את הסמכות לתקן שומה במנותק ממיקומה בחוק ומהעובדה כי בסעיף נקבעו במפורש סוגי השומות ברות התיקון מכוחו.</w:t>
      </w:r>
    </w:p>
    <w:p w:rsidR="0048469D" w:rsidRDefault="00557C46" w:rsidP="0048469D">
      <w:pPr>
        <w:spacing w:after="240" w:line="360" w:lineRule="auto"/>
        <w:ind w:left="720" w:hanging="720"/>
        <w:jc w:val="both"/>
        <w:rPr>
          <w:rFonts w:ascii="Arial" w:hAnsi="Arial"/>
          <w:noProof w:val="0"/>
        </w:rPr>
      </w:pPr>
      <w:r>
        <w:rPr>
          <w:rFonts w:ascii="Arial" w:hAnsi="Arial" w:hint="cs"/>
          <w:noProof w:val="0"/>
          <w:rtl/>
        </w:rPr>
        <w:t>44</w:t>
      </w:r>
      <w:r w:rsidR="0009126B">
        <w:rPr>
          <w:rFonts w:ascii="Arial" w:hAnsi="Arial" w:hint="cs"/>
          <w:noProof w:val="0"/>
          <w:rtl/>
        </w:rPr>
        <w:t>.</w:t>
      </w:r>
      <w:r w:rsidR="0009126B">
        <w:rPr>
          <w:rFonts w:ascii="Arial" w:hAnsi="Arial" w:hint="cs"/>
          <w:noProof w:val="0"/>
          <w:rtl/>
        </w:rPr>
        <w:tab/>
      </w:r>
      <w:r w:rsidR="0048469D">
        <w:rPr>
          <w:rFonts w:ascii="Arial" w:hAnsi="Arial"/>
          <w:noProof w:val="0"/>
          <w:rtl/>
        </w:rPr>
        <w:t xml:space="preserve">המשיב אף סבור כי כאשר ניתנת החלטה בהשגה ויוצאת שומה בעקבותיה – הרי שמדובר עדיין בשומה לפי מיטב השפיטה ועל כן החלטה ושומה כאמור עדיין נכנסת בגדריו של סעיף 85 לחוק וניתן לתקנה לפי הסמכות שמכוחו, וזאת אף לאחר שניתנה החלטה בהשגה ואף לאחר שהוגש ערר על אותה החלטה. </w:t>
      </w:r>
    </w:p>
    <w:p w:rsidR="00D54CE7" w:rsidRDefault="0009126B" w:rsidP="0048469D">
      <w:pPr>
        <w:spacing w:after="240" w:line="360" w:lineRule="auto"/>
        <w:ind w:left="720" w:hanging="720"/>
        <w:jc w:val="both"/>
        <w:rPr>
          <w:rFonts w:ascii="Arial" w:hAnsi="Arial"/>
          <w:noProof w:val="0"/>
          <w:rtl/>
        </w:rPr>
      </w:pPr>
      <w:r>
        <w:rPr>
          <w:rFonts w:ascii="Arial" w:hAnsi="Arial"/>
          <w:noProof w:val="0"/>
          <w:rtl/>
        </w:rPr>
        <w:tab/>
      </w:r>
      <w:r w:rsidR="00300DC2">
        <w:rPr>
          <w:rFonts w:ascii="Arial" w:hAnsi="Arial" w:hint="cs"/>
          <w:noProof w:val="0"/>
          <w:rtl/>
        </w:rPr>
        <w:t xml:space="preserve">אכן, צודק המשיב כי החלטה בהשגה ניתנת אף היא לפי מיטב השפיטה </w:t>
      </w:r>
      <w:r w:rsidR="00300DC2">
        <w:rPr>
          <w:rFonts w:ascii="Arial" w:hAnsi="Arial"/>
          <w:noProof w:val="0"/>
          <w:rtl/>
        </w:rPr>
        <w:t>–</w:t>
      </w:r>
      <w:r w:rsidR="00300DC2">
        <w:rPr>
          <w:rFonts w:ascii="Arial" w:hAnsi="Arial" w:hint="cs"/>
          <w:noProof w:val="0"/>
          <w:rtl/>
        </w:rPr>
        <w:t xml:space="preserve"> היינו: כהחלטה בה מופעל</w:t>
      </w:r>
      <w:r w:rsidR="008E09C9">
        <w:rPr>
          <w:rFonts w:ascii="Arial" w:hAnsi="Arial" w:hint="cs"/>
          <w:noProof w:val="0"/>
          <w:rtl/>
        </w:rPr>
        <w:t xml:space="preserve"> שיקול הדעת של המשיב בשלב ההשגה. אך </w:t>
      </w:r>
      <w:r w:rsidR="00D54CE7">
        <w:rPr>
          <w:rFonts w:ascii="Arial" w:hAnsi="Arial" w:hint="cs"/>
          <w:noProof w:val="0"/>
          <w:rtl/>
        </w:rPr>
        <w:t xml:space="preserve">מבחינה מהותית אין המדובר באותה שומה. שכן, בשלב ההשגה נדרש מנהל מיסוי מקרקעין להפעיל </w:t>
      </w:r>
      <w:r w:rsidR="00D54CE7" w:rsidRPr="00D54CE7">
        <w:rPr>
          <w:rFonts w:ascii="Arial" w:hAnsi="Arial" w:hint="cs"/>
          <w:noProof w:val="0"/>
          <w:u w:val="single"/>
          <w:rtl/>
        </w:rPr>
        <w:t>בשנית</w:t>
      </w:r>
      <w:r w:rsidR="00D54CE7">
        <w:rPr>
          <w:rFonts w:ascii="Arial" w:hAnsi="Arial" w:hint="cs"/>
          <w:noProof w:val="0"/>
          <w:rtl/>
        </w:rPr>
        <w:t xml:space="preserve"> את שיקול דעתו ולבחון שוב את השומה לפי מיטב השפיטה. הפעלת שיקול הדעת בשלב ההשגה נעשית על ידי </w:t>
      </w:r>
      <w:r w:rsidR="00D54CE7" w:rsidRPr="007D161B">
        <w:rPr>
          <w:rFonts w:ascii="Arial" w:hAnsi="Arial" w:hint="cs"/>
          <w:noProof w:val="0"/>
          <w:u w:val="single"/>
          <w:rtl/>
        </w:rPr>
        <w:t>ג</w:t>
      </w:r>
      <w:r w:rsidR="00D54CE7" w:rsidRPr="0048469D">
        <w:rPr>
          <w:rFonts w:ascii="Arial" w:hAnsi="Arial" w:hint="cs"/>
          <w:noProof w:val="0"/>
          <w:u w:val="single"/>
          <w:rtl/>
        </w:rPr>
        <w:t>ורם אחר במשרד השומה</w:t>
      </w:r>
      <w:r w:rsidR="00D54CE7">
        <w:rPr>
          <w:rFonts w:ascii="Arial" w:hAnsi="Arial" w:hint="cs"/>
          <w:noProof w:val="0"/>
          <w:rtl/>
        </w:rPr>
        <w:t xml:space="preserve"> </w:t>
      </w:r>
      <w:r w:rsidR="00D54CE7">
        <w:rPr>
          <w:rFonts w:ascii="Arial" w:hAnsi="Arial"/>
          <w:noProof w:val="0"/>
          <w:rtl/>
        </w:rPr>
        <w:t>–</w:t>
      </w:r>
      <w:r w:rsidR="00D54CE7">
        <w:rPr>
          <w:rFonts w:ascii="Arial" w:hAnsi="Arial" w:hint="cs"/>
          <w:noProof w:val="0"/>
          <w:rtl/>
        </w:rPr>
        <w:t xml:space="preserve"> ראו הוראת סעיף 87א' לחוק הקובעת כי "</w:t>
      </w:r>
      <w:r w:rsidR="00D54CE7">
        <w:rPr>
          <w:rFonts w:ascii="Arial" w:hAnsi="Arial" w:hint="cs"/>
          <w:i/>
          <w:iCs/>
          <w:noProof w:val="0"/>
          <w:rtl/>
        </w:rPr>
        <w:t>מי שערך את השומה לא יחליט בהשגה עליה</w:t>
      </w:r>
      <w:r w:rsidR="00D54CE7">
        <w:rPr>
          <w:rFonts w:ascii="Arial" w:hAnsi="Arial" w:hint="cs"/>
          <w:noProof w:val="0"/>
          <w:rtl/>
        </w:rPr>
        <w:t>".</w:t>
      </w:r>
    </w:p>
    <w:p w:rsidR="00D54CE7" w:rsidRDefault="00557C46" w:rsidP="00BB63D0">
      <w:pPr>
        <w:spacing w:after="240" w:line="360" w:lineRule="auto"/>
        <w:ind w:left="720" w:hanging="720"/>
        <w:jc w:val="both"/>
        <w:rPr>
          <w:rFonts w:ascii="Arial" w:hAnsi="Arial"/>
          <w:noProof w:val="0"/>
          <w:rtl/>
        </w:rPr>
      </w:pPr>
      <w:r>
        <w:rPr>
          <w:rFonts w:ascii="Arial" w:hAnsi="Arial" w:hint="cs"/>
          <w:noProof w:val="0"/>
          <w:rtl/>
        </w:rPr>
        <w:t>45</w:t>
      </w:r>
      <w:r w:rsidR="0073131E">
        <w:rPr>
          <w:rFonts w:ascii="Arial" w:hAnsi="Arial" w:hint="cs"/>
          <w:noProof w:val="0"/>
          <w:rtl/>
        </w:rPr>
        <w:t>.</w:t>
      </w:r>
      <w:r w:rsidR="00D54CE7">
        <w:rPr>
          <w:rFonts w:ascii="Arial" w:hAnsi="Arial"/>
          <w:noProof w:val="0"/>
          <w:rtl/>
        </w:rPr>
        <w:tab/>
      </w:r>
      <w:r w:rsidR="00D54CE7">
        <w:rPr>
          <w:rFonts w:ascii="Arial" w:hAnsi="Arial" w:hint="cs"/>
          <w:noProof w:val="0"/>
          <w:rtl/>
        </w:rPr>
        <w:t xml:space="preserve">זאת ועוד, ברמה המהותית מוסמך הגורם </w:t>
      </w:r>
      <w:r w:rsidR="00BB63D0">
        <w:rPr>
          <w:rFonts w:ascii="Arial" w:hAnsi="Arial" w:hint="cs"/>
          <w:noProof w:val="0"/>
          <w:rtl/>
        </w:rPr>
        <w:t xml:space="preserve">במשרדי המשיב הדן בהשגה </w:t>
      </w:r>
      <w:r w:rsidR="00D54CE7">
        <w:rPr>
          <w:rFonts w:ascii="Arial" w:hAnsi="Arial" w:hint="cs"/>
          <w:noProof w:val="0"/>
          <w:rtl/>
        </w:rPr>
        <w:t xml:space="preserve">להתערב בשומה לפי מיטב השפיטה ולשנותה </w:t>
      </w:r>
      <w:r w:rsidR="00D54CE7">
        <w:rPr>
          <w:rFonts w:ascii="Arial" w:hAnsi="Arial"/>
          <w:noProof w:val="0"/>
          <w:rtl/>
        </w:rPr>
        <w:t>–</w:t>
      </w:r>
      <w:r w:rsidR="00D54CE7">
        <w:rPr>
          <w:rFonts w:ascii="Arial" w:hAnsi="Arial" w:hint="cs"/>
          <w:noProof w:val="0"/>
          <w:rtl/>
        </w:rPr>
        <w:t xml:space="preserve"> דהיינו: לקבלה את ההשגה כולה או לקבל אותה בחלקה ואף לדחותה בשלמותה. </w:t>
      </w:r>
    </w:p>
    <w:p w:rsidR="0048469D" w:rsidRDefault="00557C46" w:rsidP="0048469D">
      <w:pPr>
        <w:spacing w:after="240" w:line="360" w:lineRule="auto"/>
        <w:ind w:left="720" w:hanging="720"/>
        <w:jc w:val="both"/>
        <w:rPr>
          <w:rFonts w:ascii="Arial" w:hAnsi="Arial"/>
          <w:noProof w:val="0"/>
          <w:rtl/>
        </w:rPr>
      </w:pPr>
      <w:r>
        <w:rPr>
          <w:rFonts w:ascii="Arial" w:hAnsi="Arial"/>
          <w:noProof w:val="0"/>
          <w:rtl/>
        </w:rPr>
        <w:tab/>
      </w:r>
      <w:r w:rsidR="0048469D">
        <w:rPr>
          <w:rFonts w:ascii="Arial" w:hAnsi="Arial"/>
          <w:noProof w:val="0"/>
          <w:rtl/>
        </w:rPr>
        <w:t>על כן, ספק אם ניתן לומר כי השומה היוצאת בעקבות החלטה בהשגה – הינה זהה לשומה שיצאה לפי מיטב השפיטה בהתאם לסעיף 78 (ב) או (ג) או סעיף 82 לחוק. כך אן כך, גם אם ניתן לע</w:t>
      </w:r>
      <w:r w:rsidR="0048469D">
        <w:rPr>
          <w:rFonts w:ascii="Arial" w:hAnsi="Arial" w:hint="cs"/>
          <w:noProof w:val="0"/>
          <w:rtl/>
        </w:rPr>
        <w:t>ש</w:t>
      </w:r>
      <w:r w:rsidR="0048469D">
        <w:rPr>
          <w:rFonts w:ascii="Arial" w:hAnsi="Arial"/>
          <w:noProof w:val="0"/>
          <w:rtl/>
        </w:rPr>
        <w:t xml:space="preserve">ות שימוש בסמכות לפי סעיף 85 </w:t>
      </w:r>
      <w:r w:rsidR="0048469D">
        <w:rPr>
          <w:rFonts w:ascii="Arial" w:hAnsi="Arial" w:hint="cs"/>
          <w:noProof w:val="0"/>
          <w:rtl/>
        </w:rPr>
        <w:t xml:space="preserve">לחוק </w:t>
      </w:r>
      <w:r w:rsidR="0048469D">
        <w:rPr>
          <w:rFonts w:ascii="Arial" w:hAnsi="Arial"/>
          <w:noProof w:val="0"/>
          <w:rtl/>
        </w:rPr>
        <w:t xml:space="preserve">ולתקן שומה בשלב ההשגה, ברור הוא כי לא ניתן לעשות כן בשלב בו כבר ניתנה החלטה בהשגה והוגש ערר על אותה החלטה. </w:t>
      </w:r>
    </w:p>
    <w:p w:rsidR="0048469D" w:rsidRDefault="00557C46" w:rsidP="0048469D">
      <w:pPr>
        <w:spacing w:after="240" w:line="360" w:lineRule="auto"/>
        <w:ind w:left="720" w:hanging="720"/>
        <w:jc w:val="both"/>
        <w:rPr>
          <w:rFonts w:ascii="Arial" w:hAnsi="Arial"/>
          <w:noProof w:val="0"/>
        </w:rPr>
      </w:pPr>
      <w:r>
        <w:rPr>
          <w:rFonts w:ascii="Arial" w:hAnsi="Arial" w:hint="cs"/>
          <w:noProof w:val="0"/>
          <w:rtl/>
        </w:rPr>
        <w:t>46</w:t>
      </w:r>
      <w:r w:rsidR="0073131E">
        <w:rPr>
          <w:rFonts w:ascii="Arial" w:hAnsi="Arial" w:hint="cs"/>
          <w:noProof w:val="0"/>
          <w:rtl/>
        </w:rPr>
        <w:t>.</w:t>
      </w:r>
      <w:r w:rsidR="0073131E">
        <w:rPr>
          <w:rFonts w:ascii="Arial" w:hAnsi="Arial" w:hint="cs"/>
          <w:noProof w:val="0"/>
          <w:rtl/>
        </w:rPr>
        <w:tab/>
      </w:r>
      <w:r w:rsidR="000D1CF5">
        <w:rPr>
          <w:rFonts w:ascii="Arial" w:hAnsi="Arial" w:hint="cs"/>
          <w:noProof w:val="0"/>
          <w:rtl/>
        </w:rPr>
        <w:t xml:space="preserve">המשיב הפנה בעמדתו לפסיקה של בית המשפט העליון החוזרת ומאשררת את סמכותה של רשות מנהלית לתקן את החלטותיה. אכן, הסמכות הנתונה לרשות מנהלית לתקן את החלטותיה קיימת ועומדת בעינה, אך במקרה בו מדובר ברשות המסים </w:t>
      </w:r>
      <w:r w:rsidR="000D1CF5">
        <w:rPr>
          <w:rFonts w:ascii="Arial" w:hAnsi="Arial"/>
          <w:noProof w:val="0"/>
          <w:rtl/>
        </w:rPr>
        <w:t>–</w:t>
      </w:r>
      <w:r w:rsidR="000D1CF5">
        <w:rPr>
          <w:rFonts w:ascii="Arial" w:hAnsi="Arial" w:hint="cs"/>
          <w:noProof w:val="0"/>
          <w:rtl/>
        </w:rPr>
        <w:t xml:space="preserve"> סמכויות התיקון קבועות בחקיקת המס ומבהירות את האופן והעילות מכוחן ניתן לתקן שומה ולא ניתן להתעלם מהוראות חוק אלו. </w:t>
      </w:r>
      <w:r w:rsidR="0048469D">
        <w:rPr>
          <w:rFonts w:ascii="Arial" w:hAnsi="Arial"/>
          <w:noProof w:val="0"/>
          <w:rtl/>
        </w:rPr>
        <w:t xml:space="preserve">באותה מידה, כפי שיובהר בהרחבה להלן, לא ניתן להתעלם מהסמכויות הנתונות לוועדת ערר לאחר שהוגש ערר על החלטה בהשגה. </w:t>
      </w:r>
    </w:p>
    <w:p w:rsidR="00E2151D" w:rsidRDefault="00E2151D" w:rsidP="0048469D">
      <w:pPr>
        <w:spacing w:after="240" w:line="360" w:lineRule="auto"/>
        <w:ind w:left="720" w:hanging="720"/>
        <w:jc w:val="both"/>
        <w:rPr>
          <w:rFonts w:ascii="Arial" w:hAnsi="Arial"/>
          <w:noProof w:val="0"/>
          <w:rtl/>
        </w:rPr>
      </w:pPr>
      <w:r>
        <w:rPr>
          <w:rFonts w:ascii="Arial" w:hAnsi="Arial" w:hint="cs"/>
          <w:noProof w:val="0"/>
          <w:rtl/>
        </w:rPr>
        <w:t>4</w:t>
      </w:r>
      <w:r w:rsidR="0048469D">
        <w:rPr>
          <w:rFonts w:ascii="Arial" w:hAnsi="Arial" w:hint="cs"/>
          <w:noProof w:val="0"/>
          <w:rtl/>
        </w:rPr>
        <w:t>7</w:t>
      </w:r>
      <w:r>
        <w:rPr>
          <w:rFonts w:ascii="Arial" w:hAnsi="Arial" w:hint="cs"/>
          <w:noProof w:val="0"/>
          <w:rtl/>
        </w:rPr>
        <w:t>.</w:t>
      </w:r>
      <w:r>
        <w:rPr>
          <w:rFonts w:ascii="Arial" w:hAnsi="Arial" w:hint="cs"/>
          <w:noProof w:val="0"/>
          <w:rtl/>
        </w:rPr>
        <w:tab/>
        <w:t xml:space="preserve">המשיב הפנה לפסיקה ממנה הסיק </w:t>
      </w:r>
      <w:r w:rsidR="004F5E5C">
        <w:rPr>
          <w:rFonts w:ascii="Arial" w:hAnsi="Arial" w:hint="cs"/>
          <w:noProof w:val="0"/>
          <w:rtl/>
        </w:rPr>
        <w:t xml:space="preserve">כי בית המשפט העליון אישר כי המשיב מוסמך מכוח סעיף 85 לחוק לתקן שומה לאחר החלטה בהשגה. המשיב הפנה לע"א 8116/08 </w:t>
      </w:r>
      <w:r w:rsidR="004F5E5C">
        <w:rPr>
          <w:rFonts w:ascii="Arial" w:hAnsi="Arial" w:hint="cs"/>
          <w:b/>
          <w:bCs/>
          <w:noProof w:val="0"/>
          <w:rtl/>
        </w:rPr>
        <w:t>נדבך לנדל"ן והשקעות בע"מ נ' מנהל מס שבח מקרקעין אזור מרכז</w:t>
      </w:r>
      <w:r w:rsidR="004F5E5C">
        <w:rPr>
          <w:rFonts w:ascii="Arial" w:hAnsi="Arial" w:hint="cs"/>
          <w:noProof w:val="0"/>
          <w:rtl/>
        </w:rPr>
        <w:t xml:space="preserve"> </w:t>
      </w:r>
      <w:r w:rsidR="00EF5224">
        <w:rPr>
          <w:rFonts w:ascii="Arial" w:hAnsi="Arial" w:hint="cs"/>
          <w:noProof w:val="0"/>
          <w:rtl/>
        </w:rPr>
        <w:t>(2.8.2010)</w:t>
      </w:r>
      <w:r w:rsidR="005338FA">
        <w:rPr>
          <w:rFonts w:ascii="Arial" w:hAnsi="Arial" w:hint="cs"/>
          <w:noProof w:val="0"/>
          <w:rtl/>
        </w:rPr>
        <w:t xml:space="preserve"> (להלן </w:t>
      </w:r>
      <w:r w:rsidR="005338FA">
        <w:rPr>
          <w:rFonts w:ascii="Arial" w:hAnsi="Arial"/>
          <w:noProof w:val="0"/>
          <w:rtl/>
        </w:rPr>
        <w:t>–</w:t>
      </w:r>
      <w:r w:rsidR="005338FA">
        <w:rPr>
          <w:rFonts w:ascii="Arial" w:hAnsi="Arial" w:hint="cs"/>
          <w:noProof w:val="0"/>
          <w:rtl/>
        </w:rPr>
        <w:t xml:space="preserve"> </w:t>
      </w:r>
      <w:r w:rsidR="005338FA">
        <w:rPr>
          <w:rFonts w:ascii="Arial" w:hAnsi="Arial" w:hint="cs"/>
          <w:b/>
          <w:bCs/>
          <w:noProof w:val="0"/>
          <w:rtl/>
        </w:rPr>
        <w:t>פס"ד נדבך לנדל"ן</w:t>
      </w:r>
      <w:r w:rsidR="005338FA">
        <w:rPr>
          <w:rFonts w:ascii="Arial" w:hAnsi="Arial" w:hint="cs"/>
          <w:noProof w:val="0"/>
          <w:rtl/>
        </w:rPr>
        <w:t xml:space="preserve">). </w:t>
      </w:r>
    </w:p>
    <w:p w:rsidR="005338FA" w:rsidRDefault="005338FA" w:rsidP="000D1CF5">
      <w:pPr>
        <w:spacing w:after="240"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סבורני כי המשיב לא דק פורתא בעניין זה. </w:t>
      </w:r>
    </w:p>
    <w:p w:rsidR="005338FA" w:rsidRDefault="000A5FAC" w:rsidP="0048469D">
      <w:pPr>
        <w:spacing w:after="240" w:line="360" w:lineRule="auto"/>
        <w:ind w:left="720" w:hanging="720"/>
        <w:jc w:val="both"/>
        <w:rPr>
          <w:rFonts w:ascii="Arial" w:hAnsi="Arial"/>
          <w:noProof w:val="0"/>
          <w:rtl/>
        </w:rPr>
      </w:pPr>
      <w:r>
        <w:rPr>
          <w:rFonts w:ascii="Arial" w:hAnsi="Arial" w:hint="cs"/>
          <w:noProof w:val="0"/>
          <w:rtl/>
        </w:rPr>
        <w:t>4</w:t>
      </w:r>
      <w:r w:rsidR="0048469D">
        <w:rPr>
          <w:rFonts w:ascii="Arial" w:hAnsi="Arial" w:hint="cs"/>
          <w:noProof w:val="0"/>
          <w:rtl/>
        </w:rPr>
        <w:t>8</w:t>
      </w:r>
      <w:r>
        <w:rPr>
          <w:rFonts w:ascii="Arial" w:hAnsi="Arial" w:hint="cs"/>
          <w:noProof w:val="0"/>
          <w:rtl/>
        </w:rPr>
        <w:t>.</w:t>
      </w:r>
      <w:r w:rsidR="005338FA">
        <w:rPr>
          <w:rFonts w:ascii="Arial" w:hAnsi="Arial"/>
          <w:noProof w:val="0"/>
          <w:rtl/>
        </w:rPr>
        <w:tab/>
      </w:r>
      <w:r w:rsidR="005338FA">
        <w:rPr>
          <w:rFonts w:ascii="Arial" w:hAnsi="Arial" w:hint="cs"/>
          <w:noProof w:val="0"/>
          <w:rtl/>
        </w:rPr>
        <w:t xml:space="preserve">בית המשפט העליון מפי כבוד השופט א. גרוניס (כתוארו אז) עסק בפס"ד </w:t>
      </w:r>
      <w:r w:rsidR="005338FA">
        <w:rPr>
          <w:rFonts w:ascii="Arial" w:hAnsi="Arial" w:hint="cs"/>
          <w:b/>
          <w:bCs/>
          <w:noProof w:val="0"/>
          <w:rtl/>
        </w:rPr>
        <w:t xml:space="preserve">נדבך לנדל"ן </w:t>
      </w:r>
      <w:r w:rsidR="005338FA">
        <w:rPr>
          <w:rFonts w:ascii="Arial" w:hAnsi="Arial" w:hint="cs"/>
          <w:noProof w:val="0"/>
          <w:rtl/>
        </w:rPr>
        <w:t xml:space="preserve">בפתח פסק דינו בשאלה האם מנהל מיסוי מקרקעין היה מוסמך לתקן שומה זמנית במהלך </w:t>
      </w:r>
      <w:r w:rsidR="00AD1762">
        <w:rPr>
          <w:rFonts w:ascii="Arial" w:hAnsi="Arial" w:hint="cs"/>
          <w:noProof w:val="0"/>
          <w:rtl/>
        </w:rPr>
        <w:t xml:space="preserve">ואגב </w:t>
      </w:r>
      <w:r w:rsidR="005338FA">
        <w:rPr>
          <w:rFonts w:ascii="Arial" w:hAnsi="Arial" w:hint="cs"/>
          <w:noProof w:val="0"/>
          <w:rtl/>
        </w:rPr>
        <w:t xml:space="preserve">דיון בהשגה. יוזכר, כי פס"ד </w:t>
      </w:r>
      <w:r w:rsidR="005338FA">
        <w:rPr>
          <w:rFonts w:ascii="Arial" w:hAnsi="Arial" w:hint="cs"/>
          <w:b/>
          <w:bCs/>
          <w:noProof w:val="0"/>
          <w:rtl/>
        </w:rPr>
        <w:t>נדבך לנדל"ן</w:t>
      </w:r>
      <w:r w:rsidR="005338FA">
        <w:rPr>
          <w:rFonts w:ascii="Arial" w:hAnsi="Arial" w:hint="cs"/>
          <w:noProof w:val="0"/>
          <w:rtl/>
        </w:rPr>
        <w:t xml:space="preserve"> ניתן טרם תיקון מס' 70 לחוק. כבוד השופט גרוניס קבע כי מנהל מיסוי מקרקעין אכן מוסמך לתקן שומה תוך כדי החלטה בהשגה. </w:t>
      </w:r>
    </w:p>
    <w:p w:rsidR="0048469D" w:rsidRDefault="0048469D" w:rsidP="0048469D">
      <w:pPr>
        <w:spacing w:after="240" w:line="360" w:lineRule="auto"/>
        <w:ind w:left="720" w:hanging="720"/>
        <w:jc w:val="both"/>
        <w:rPr>
          <w:rFonts w:ascii="Arial" w:hAnsi="Arial"/>
          <w:b/>
          <w:bCs/>
          <w:noProof w:val="0"/>
        </w:rPr>
      </w:pPr>
      <w:r>
        <w:rPr>
          <w:rFonts w:ascii="Arial" w:hAnsi="Arial" w:hint="cs"/>
          <w:noProof w:val="0"/>
          <w:rtl/>
        </w:rPr>
        <w:t>49.</w:t>
      </w:r>
      <w:r w:rsidR="005338FA">
        <w:rPr>
          <w:rFonts w:ascii="Arial" w:hAnsi="Arial"/>
          <w:noProof w:val="0"/>
          <w:rtl/>
        </w:rPr>
        <w:tab/>
      </w:r>
      <w:r>
        <w:rPr>
          <w:rFonts w:ascii="Arial" w:hAnsi="Arial"/>
          <w:noProof w:val="0"/>
          <w:rtl/>
        </w:rPr>
        <w:t xml:space="preserve">אלא שבכך אין כל חידוש ואין בפסיקה זו כדי להשפיע על העניין הנדון במסגרת החלטה זו. פס"ד </w:t>
      </w:r>
      <w:r>
        <w:rPr>
          <w:rFonts w:ascii="Arial" w:hAnsi="Arial"/>
          <w:b/>
          <w:bCs/>
          <w:noProof w:val="0"/>
          <w:rtl/>
        </w:rPr>
        <w:t xml:space="preserve">נדבך לנדל"ן </w:t>
      </w:r>
      <w:r>
        <w:rPr>
          <w:rFonts w:ascii="Arial" w:hAnsi="Arial"/>
          <w:noProof w:val="0"/>
          <w:rtl/>
        </w:rPr>
        <w:t xml:space="preserve">אינו קובע כי קיימת למנהל סמכות לתקן שומה מכוח סעיף 85 לחוק לאחר מתן החלטה בהשגה ובוודאי שלא לאחר שהוגש ערר על אותה החלטה. </w:t>
      </w:r>
    </w:p>
    <w:p w:rsidR="0075140E" w:rsidRDefault="000A5FAC" w:rsidP="0048469D">
      <w:pPr>
        <w:spacing w:after="240" w:line="360" w:lineRule="auto"/>
        <w:ind w:left="720" w:hanging="720"/>
        <w:jc w:val="both"/>
        <w:rPr>
          <w:rFonts w:ascii="Arial" w:hAnsi="Arial"/>
          <w:noProof w:val="0"/>
          <w:rtl/>
        </w:rPr>
      </w:pPr>
      <w:r>
        <w:rPr>
          <w:rFonts w:ascii="Arial" w:hAnsi="Arial" w:hint="cs"/>
          <w:noProof w:val="0"/>
          <w:rtl/>
        </w:rPr>
        <w:t>50.</w:t>
      </w:r>
      <w:r>
        <w:rPr>
          <w:rFonts w:ascii="Arial" w:hAnsi="Arial" w:hint="cs"/>
          <w:noProof w:val="0"/>
          <w:rtl/>
        </w:rPr>
        <w:tab/>
      </w:r>
      <w:r w:rsidR="0075140E">
        <w:rPr>
          <w:rFonts w:ascii="Arial" w:hAnsi="Arial" w:hint="cs"/>
          <w:noProof w:val="0"/>
          <w:rtl/>
        </w:rPr>
        <w:t xml:space="preserve">גם פסק הדין בעניין </w:t>
      </w:r>
      <w:r w:rsidR="0075140E">
        <w:rPr>
          <w:rFonts w:ascii="Arial" w:hAnsi="Arial" w:hint="cs"/>
          <w:b/>
          <w:bCs/>
          <w:noProof w:val="0"/>
          <w:rtl/>
        </w:rPr>
        <w:t>גורפינקל</w:t>
      </w:r>
      <w:r w:rsidR="0075140E">
        <w:rPr>
          <w:rFonts w:ascii="Arial" w:hAnsi="Arial" w:hint="cs"/>
          <w:noProof w:val="0"/>
          <w:rtl/>
        </w:rPr>
        <w:t xml:space="preserve"> (ע"א 583/90 </w:t>
      </w:r>
      <w:r w:rsidR="0075140E">
        <w:rPr>
          <w:rFonts w:ascii="Arial" w:hAnsi="Arial" w:hint="cs"/>
          <w:b/>
          <w:bCs/>
          <w:noProof w:val="0"/>
          <w:rtl/>
        </w:rPr>
        <w:t>מנהל מס שבח מקרקעין תל אביב נ' גורפינקל</w:t>
      </w:r>
      <w:r w:rsidR="00707099" w:rsidRPr="00707099">
        <w:rPr>
          <w:rFonts w:ascii="Arial" w:hAnsi="Arial" w:hint="cs"/>
          <w:noProof w:val="0"/>
          <w:rtl/>
        </w:rPr>
        <w:t xml:space="preserve"> (12.10.1994) </w:t>
      </w:r>
      <w:r w:rsidR="00707099">
        <w:rPr>
          <w:rFonts w:ascii="Arial" w:hAnsi="Arial" w:hint="cs"/>
          <w:noProof w:val="0"/>
          <w:rtl/>
        </w:rPr>
        <w:t xml:space="preserve">) עסק בתיקון שומה לפי מיטב השפיטה במסגרת שלב ההשגה. הציטוט שאליו הפנה המשיב בפסקה 41 לעמדתו אינו לב העניין. כל שנקבע גם בפרשת </w:t>
      </w:r>
      <w:r w:rsidR="00707099">
        <w:rPr>
          <w:rFonts w:ascii="Arial" w:hAnsi="Arial" w:hint="cs"/>
          <w:b/>
          <w:bCs/>
          <w:noProof w:val="0"/>
          <w:rtl/>
        </w:rPr>
        <w:t>גורפינקל</w:t>
      </w:r>
      <w:r w:rsidR="00707099">
        <w:rPr>
          <w:rFonts w:ascii="Arial" w:hAnsi="Arial" w:hint="cs"/>
          <w:noProof w:val="0"/>
          <w:rtl/>
        </w:rPr>
        <w:t xml:space="preserve"> הוא כי למשיב נתונה הסמכות לתקן שומה על דרך של הגדלתה באמצעות סעיף 85 גם במהלך דיון בהשגה וכי אין טעם ענייני בפיצול ההחלטה על תיקון השומה מההחלטה בהשגה וניתן לשלבן באותה החלטה. זאת ותו לא. </w:t>
      </w:r>
    </w:p>
    <w:p w:rsidR="006D21FF" w:rsidRDefault="00503E60" w:rsidP="006D21FF">
      <w:pPr>
        <w:spacing w:after="240" w:line="360" w:lineRule="auto"/>
        <w:ind w:left="720" w:hanging="720"/>
        <w:jc w:val="both"/>
        <w:rPr>
          <w:rFonts w:ascii="Arial" w:hAnsi="Arial"/>
          <w:noProof w:val="0"/>
          <w:rtl/>
        </w:rPr>
      </w:pPr>
      <w:r>
        <w:rPr>
          <w:rFonts w:ascii="Arial" w:hAnsi="Arial"/>
          <w:noProof w:val="0"/>
          <w:rtl/>
        </w:rPr>
        <w:tab/>
      </w:r>
      <w:r w:rsidR="006D21FF">
        <w:rPr>
          <w:rFonts w:ascii="Arial" w:hAnsi="Arial"/>
          <w:noProof w:val="0"/>
          <w:rtl/>
        </w:rPr>
        <w:t xml:space="preserve">אלא שפס"ד </w:t>
      </w:r>
      <w:r w:rsidR="006D21FF">
        <w:rPr>
          <w:rFonts w:ascii="Arial" w:hAnsi="Arial"/>
          <w:b/>
          <w:bCs/>
          <w:noProof w:val="0"/>
          <w:rtl/>
        </w:rPr>
        <w:t xml:space="preserve">גורפינקל </w:t>
      </w:r>
      <w:r w:rsidR="006D21FF">
        <w:rPr>
          <w:rFonts w:ascii="Arial" w:hAnsi="Arial"/>
          <w:noProof w:val="0"/>
          <w:rtl/>
        </w:rPr>
        <w:t xml:space="preserve">אינו עוסק בשאלת סמכותו של המשיב לתקן שומה </w:t>
      </w:r>
      <w:r w:rsidR="006D21FF">
        <w:rPr>
          <w:rFonts w:ascii="Arial" w:hAnsi="Arial"/>
          <w:noProof w:val="0"/>
          <w:u w:val="single"/>
          <w:rtl/>
        </w:rPr>
        <w:t>לאחר</w:t>
      </w:r>
      <w:r w:rsidR="006D21FF">
        <w:rPr>
          <w:rFonts w:ascii="Arial" w:hAnsi="Arial"/>
          <w:noProof w:val="0"/>
          <w:rtl/>
        </w:rPr>
        <w:t xml:space="preserve"> מתן ההחלטה בהשגה ועל אחת כמה וכמה לאחר שהוגש ערר על ההחלטה בהשגה.</w:t>
      </w:r>
    </w:p>
    <w:p w:rsidR="00AD1762" w:rsidRPr="005338FA" w:rsidRDefault="00503E60" w:rsidP="006D21FF">
      <w:pPr>
        <w:spacing w:after="240" w:line="360" w:lineRule="auto"/>
        <w:ind w:left="720" w:hanging="720"/>
        <w:jc w:val="both"/>
        <w:rPr>
          <w:rFonts w:ascii="Arial" w:hAnsi="Arial"/>
          <w:noProof w:val="0"/>
          <w:rtl/>
        </w:rPr>
      </w:pPr>
      <w:r>
        <w:rPr>
          <w:rFonts w:ascii="Arial" w:hAnsi="Arial" w:hint="cs"/>
          <w:noProof w:val="0"/>
          <w:rtl/>
        </w:rPr>
        <w:t>51.</w:t>
      </w:r>
      <w:r>
        <w:rPr>
          <w:rFonts w:ascii="Arial" w:hAnsi="Arial" w:hint="cs"/>
          <w:noProof w:val="0"/>
          <w:rtl/>
        </w:rPr>
        <w:tab/>
      </w:r>
      <w:r w:rsidR="00AD1762">
        <w:rPr>
          <w:rFonts w:ascii="Arial" w:hAnsi="Arial" w:hint="cs"/>
          <w:noProof w:val="0"/>
          <w:rtl/>
        </w:rPr>
        <w:t xml:space="preserve">אין חולק כי במסגרת דיון בהשגה, גם לפי החוק לאחר תיקון מס' 70 וגם לפני התיקון הנ"ל </w:t>
      </w:r>
      <w:r w:rsidR="00AD1762">
        <w:rPr>
          <w:rFonts w:ascii="Arial" w:hAnsi="Arial"/>
          <w:noProof w:val="0"/>
          <w:rtl/>
        </w:rPr>
        <w:t>–</w:t>
      </w:r>
      <w:r w:rsidR="00AD1762">
        <w:rPr>
          <w:rFonts w:ascii="Arial" w:hAnsi="Arial" w:hint="cs"/>
          <w:noProof w:val="0"/>
          <w:rtl/>
        </w:rPr>
        <w:t xml:space="preserve"> מוסמך מנהל מיסוי מקרקעין לתקן שומה על דרך של הגדלתה גם במסגרת שלב ההשגה. כפי שהובהר לעיל, סמכות התיקון מקורה בסעיף 85 לחוק המאפשר הגדלת שומה לפי מיטב שפיטה ואין מקורה בהוראת סעיף 87 לחוק. העובדה כי החלטת התיקון היא חלק מההחלטה בהשגה </w:t>
      </w:r>
      <w:r w:rsidR="00AD1762">
        <w:rPr>
          <w:rFonts w:ascii="Arial" w:hAnsi="Arial"/>
          <w:noProof w:val="0"/>
          <w:rtl/>
        </w:rPr>
        <w:t>–</w:t>
      </w:r>
      <w:r w:rsidR="00AD1762">
        <w:rPr>
          <w:rFonts w:ascii="Arial" w:hAnsi="Arial" w:hint="cs"/>
          <w:noProof w:val="0"/>
          <w:rtl/>
        </w:rPr>
        <w:t xml:space="preserve"> אינה משפיעה על מקור הסמכות. </w:t>
      </w:r>
    </w:p>
    <w:p w:rsidR="000D1CF5" w:rsidRDefault="00503E60" w:rsidP="000A5FAC">
      <w:pPr>
        <w:spacing w:after="240" w:line="360" w:lineRule="auto"/>
        <w:ind w:left="720" w:hanging="720"/>
        <w:jc w:val="both"/>
        <w:rPr>
          <w:rFonts w:ascii="Arial" w:hAnsi="Arial"/>
          <w:noProof w:val="0"/>
          <w:rtl/>
        </w:rPr>
      </w:pPr>
      <w:r>
        <w:rPr>
          <w:rFonts w:ascii="Arial" w:hAnsi="Arial" w:hint="cs"/>
          <w:noProof w:val="0"/>
          <w:rtl/>
        </w:rPr>
        <w:t>52</w:t>
      </w:r>
      <w:r w:rsidR="000A5FAC">
        <w:rPr>
          <w:rFonts w:ascii="Arial" w:hAnsi="Arial" w:hint="cs"/>
          <w:noProof w:val="0"/>
          <w:rtl/>
        </w:rPr>
        <w:t>.</w:t>
      </w:r>
      <w:r w:rsidR="000A5FAC">
        <w:rPr>
          <w:rFonts w:ascii="Arial" w:hAnsi="Arial" w:hint="cs"/>
          <w:noProof w:val="0"/>
          <w:rtl/>
        </w:rPr>
        <w:tab/>
      </w:r>
      <w:r w:rsidR="000D1CF5">
        <w:rPr>
          <w:rFonts w:ascii="Arial" w:hAnsi="Arial" w:hint="cs"/>
          <w:noProof w:val="0"/>
          <w:rtl/>
        </w:rPr>
        <w:t xml:space="preserve">המשיב לא הפנה בעמדה שהוגשה מטעמו לפסיקה כלשהי של בית המשפט העליון המאשררת התנהלות לפיה המשיב </w:t>
      </w:r>
      <w:r w:rsidR="000D1CF5" w:rsidRPr="000A5FAC">
        <w:rPr>
          <w:rFonts w:ascii="Arial" w:hAnsi="Arial" w:hint="cs"/>
          <w:noProof w:val="0"/>
          <w:u w:val="single"/>
          <w:rtl/>
        </w:rPr>
        <w:t>מודיע</w:t>
      </w:r>
      <w:r w:rsidR="000D1CF5">
        <w:rPr>
          <w:rFonts w:ascii="Arial" w:hAnsi="Arial" w:hint="cs"/>
          <w:noProof w:val="0"/>
          <w:rtl/>
        </w:rPr>
        <w:t xml:space="preserve"> על תיקון שומה תוך כדי ניהול ערר, בלא נטילת רשות מוועדת הערר ותוך העמדת הנישום וועדת הערר בפני עובדה מוגמרת. </w:t>
      </w:r>
      <w:r w:rsidR="000A5FAC">
        <w:rPr>
          <w:rFonts w:ascii="Arial" w:hAnsi="Arial" w:hint="cs"/>
          <w:noProof w:val="0"/>
          <w:rtl/>
        </w:rPr>
        <w:t xml:space="preserve">ולא בכדי. </w:t>
      </w:r>
    </w:p>
    <w:p w:rsidR="000A5FAC" w:rsidRDefault="00503E60" w:rsidP="000A5FAC">
      <w:pPr>
        <w:spacing w:after="240" w:line="360" w:lineRule="auto"/>
        <w:ind w:left="720" w:hanging="720"/>
        <w:jc w:val="both"/>
        <w:rPr>
          <w:rFonts w:ascii="Arial" w:hAnsi="Arial"/>
          <w:noProof w:val="0"/>
          <w:rtl/>
        </w:rPr>
      </w:pPr>
      <w:r>
        <w:rPr>
          <w:rFonts w:ascii="Arial" w:hAnsi="Arial" w:hint="cs"/>
          <w:noProof w:val="0"/>
          <w:rtl/>
        </w:rPr>
        <w:t>53</w:t>
      </w:r>
      <w:r w:rsidR="000A5FAC">
        <w:rPr>
          <w:rFonts w:ascii="Arial" w:hAnsi="Arial" w:hint="cs"/>
          <w:noProof w:val="0"/>
          <w:rtl/>
        </w:rPr>
        <w:t>.</w:t>
      </w:r>
      <w:r w:rsidR="000A5FAC">
        <w:rPr>
          <w:rFonts w:ascii="Arial" w:hAnsi="Arial" w:hint="cs"/>
          <w:noProof w:val="0"/>
          <w:rtl/>
        </w:rPr>
        <w:tab/>
        <w:t xml:space="preserve">הוראת סעיף 89(ב) לחוק כפי נוסחה העדכני, לאחר תיקון מס' 70, מקנה לוועדת הערר את כל הסמכויות ושיקול הדעת בכל עניין שלמנהל מיסוי מקרקעין יש סמכות להחליט בו לפי החוק. כך, מוסמכת ועדת הערר לאשר השומה, להפחיתה, </w:t>
      </w:r>
      <w:r w:rsidR="000A5FAC">
        <w:rPr>
          <w:rFonts w:ascii="Arial" w:hAnsi="Arial" w:hint="cs"/>
          <w:b/>
          <w:bCs/>
          <w:noProof w:val="0"/>
          <w:rtl/>
        </w:rPr>
        <w:t>להגדילה</w:t>
      </w:r>
      <w:r w:rsidR="000A5FAC">
        <w:rPr>
          <w:rFonts w:ascii="Arial" w:hAnsi="Arial" w:hint="cs"/>
          <w:noProof w:val="0"/>
          <w:rtl/>
        </w:rPr>
        <w:t xml:space="preserve">, לבטלה או להחליט בדרך אחרת כפי שתראה לנכון. </w:t>
      </w:r>
    </w:p>
    <w:p w:rsidR="007873A2" w:rsidRDefault="000A5FAC" w:rsidP="007873A2">
      <w:pPr>
        <w:spacing w:after="240" w:line="360" w:lineRule="auto"/>
        <w:ind w:left="720" w:hanging="720"/>
        <w:jc w:val="both"/>
        <w:rPr>
          <w:rFonts w:ascii="Arial" w:hAnsi="Arial"/>
          <w:b/>
          <w:bCs/>
          <w:noProof w:val="0"/>
        </w:rPr>
      </w:pPr>
      <w:r>
        <w:rPr>
          <w:rFonts w:ascii="Arial" w:hAnsi="Arial"/>
          <w:noProof w:val="0"/>
          <w:rtl/>
        </w:rPr>
        <w:tab/>
      </w:r>
      <w:r w:rsidR="007873A2">
        <w:rPr>
          <w:rFonts w:ascii="Arial" w:hAnsi="Arial"/>
          <w:noProof w:val="0"/>
          <w:rtl/>
        </w:rPr>
        <w:t xml:space="preserve">סמכות זו של ועדת הערר אינה סמכות מקבילה לסמכותו של מנהל מיסוי מקרקעין ביחס לשומה מושא הערר, אלא היא </w:t>
      </w:r>
      <w:r w:rsidR="007873A2" w:rsidRPr="007873A2">
        <w:rPr>
          <w:rFonts w:ascii="Arial" w:hAnsi="Arial"/>
          <w:b/>
          <w:bCs/>
          <w:noProof w:val="0"/>
          <w:rtl/>
        </w:rPr>
        <w:t>סמכות ייחודית</w:t>
      </w:r>
      <w:r w:rsidR="007873A2">
        <w:rPr>
          <w:rFonts w:ascii="Arial" w:hAnsi="Arial"/>
          <w:noProof w:val="0"/>
          <w:rtl/>
        </w:rPr>
        <w:t>. הנחת המחוקק היא כי בידי ועדת הערר כלים מתאימים לבחון לא רק את השומה</w:t>
      </w:r>
      <w:r w:rsidR="007873A2">
        <w:rPr>
          <w:rFonts w:ascii="Arial" w:hAnsi="Arial" w:hint="cs"/>
          <w:noProof w:val="0"/>
        </w:rPr>
        <w:t xml:space="preserve"> </w:t>
      </w:r>
      <w:r w:rsidR="007873A2">
        <w:rPr>
          <w:rFonts w:ascii="Arial" w:hAnsi="Arial" w:hint="cs"/>
          <w:noProof w:val="0"/>
          <w:rtl/>
        </w:rPr>
        <w:t>מושא הערר</w:t>
      </w:r>
      <w:r w:rsidR="007873A2">
        <w:rPr>
          <w:rFonts w:ascii="Arial" w:hAnsi="Arial"/>
          <w:noProof w:val="0"/>
          <w:rtl/>
        </w:rPr>
        <w:t xml:space="preserve"> כפי שהוצאה, לשקול האם יש לקבלה או להפחיתה, אלא אף לבחון אפשרות להגדילה, ככל שהיא סבורה כי יש לכך מקום, אם מיוזמתה, ואם – במקרה הרגיל – על פי בקשה מנומקת ומפורטת שהגיש המשיב לוועד</w:t>
      </w:r>
      <w:r w:rsidR="007873A2">
        <w:rPr>
          <w:rFonts w:ascii="Arial" w:hAnsi="Arial" w:hint="cs"/>
          <w:noProof w:val="0"/>
          <w:rtl/>
        </w:rPr>
        <w:t>ת הערר</w:t>
      </w:r>
      <w:r w:rsidR="007873A2">
        <w:rPr>
          <w:rFonts w:ascii="Arial" w:hAnsi="Arial"/>
          <w:noProof w:val="0"/>
          <w:rtl/>
        </w:rPr>
        <w:t xml:space="preserve">. משמע, </w:t>
      </w:r>
      <w:r w:rsidR="007873A2">
        <w:rPr>
          <w:rFonts w:ascii="Arial" w:hAnsi="Arial"/>
          <w:b/>
          <w:bCs/>
          <w:noProof w:val="0"/>
          <w:rtl/>
        </w:rPr>
        <w:t>משהוגש ערר לוועדת הערר על השומה שהוציא המשיב לאחר מתן החלטה בהשגה – ועדת הערר היא המוסמכת, והיא בלבד, לקבוע אם יש מקום להפחיתה או להגדילה, לקיימה או לבטלה.</w:t>
      </w:r>
    </w:p>
    <w:p w:rsidR="00ED7BED" w:rsidRDefault="00E714A3" w:rsidP="00ED7BED">
      <w:pPr>
        <w:spacing w:after="240" w:line="360" w:lineRule="auto"/>
        <w:ind w:left="720" w:hanging="720"/>
        <w:jc w:val="both"/>
        <w:rPr>
          <w:rFonts w:ascii="Arial" w:hAnsi="Arial"/>
          <w:noProof w:val="0"/>
          <w:rtl/>
        </w:rPr>
      </w:pPr>
      <w:r>
        <w:rPr>
          <w:rFonts w:ascii="Arial" w:hAnsi="Arial" w:hint="cs"/>
          <w:noProof w:val="0"/>
          <w:rtl/>
        </w:rPr>
        <w:t>5</w:t>
      </w:r>
      <w:r w:rsidR="00503E60">
        <w:rPr>
          <w:rFonts w:ascii="Arial" w:hAnsi="Arial" w:hint="cs"/>
          <w:noProof w:val="0"/>
          <w:rtl/>
        </w:rPr>
        <w:t>4</w:t>
      </w:r>
      <w:r>
        <w:rPr>
          <w:rFonts w:ascii="Arial" w:hAnsi="Arial" w:hint="cs"/>
          <w:noProof w:val="0"/>
          <w:rtl/>
        </w:rPr>
        <w:t>.</w:t>
      </w:r>
      <w:r>
        <w:rPr>
          <w:rFonts w:ascii="Arial" w:hAnsi="Arial" w:hint="cs"/>
          <w:noProof w:val="0"/>
          <w:rtl/>
        </w:rPr>
        <w:tab/>
      </w:r>
      <w:r w:rsidR="00ED7BED">
        <w:rPr>
          <w:rFonts w:ascii="Arial" w:hAnsi="Arial"/>
          <w:noProof w:val="0"/>
          <w:rtl/>
        </w:rPr>
        <w:t>שאם לא נאמר כן, ואם נקבל את עמדת המשיב הסבור כי הוא מוסמך להודיע על תיקון שומה על דרך של הגדלתה במהלך ותוך כדי ניהול ערר – הרי שלמעשה בכך לא רק שתתרוק</w:t>
      </w:r>
      <w:r w:rsidR="00ED7BED">
        <w:rPr>
          <w:rFonts w:ascii="Arial" w:hAnsi="Arial" w:hint="cs"/>
          <w:noProof w:val="0"/>
          <w:rtl/>
        </w:rPr>
        <w:t>ן</w:t>
      </w:r>
      <w:r w:rsidR="00ED7BED">
        <w:rPr>
          <w:rFonts w:ascii="Arial" w:hAnsi="Arial"/>
          <w:noProof w:val="0"/>
          <w:rtl/>
        </w:rPr>
        <w:t xml:space="preserve"> מתוכן סמכותה של ועדת הערר להגדיל את השומה מושא הערר, וזאת בניגוד לקביעת</w:t>
      </w:r>
      <w:r w:rsidR="00ED7BED">
        <w:rPr>
          <w:rFonts w:ascii="Arial" w:hAnsi="Arial" w:hint="cs"/>
          <w:noProof w:val="0"/>
          <w:rtl/>
        </w:rPr>
        <w:t>ו המפורשת של</w:t>
      </w:r>
      <w:r w:rsidR="00ED7BED">
        <w:rPr>
          <w:rFonts w:ascii="Arial" w:hAnsi="Arial"/>
          <w:noProof w:val="0"/>
          <w:rtl/>
        </w:rPr>
        <w:t xml:space="preserve"> המחוקק, אלא שהתוצאה היא כי המשיב, על דעת עצמו, </w:t>
      </w:r>
      <w:r w:rsidR="00ED7BED">
        <w:rPr>
          <w:rFonts w:ascii="Arial" w:hAnsi="Arial" w:hint="cs"/>
          <w:noProof w:val="0"/>
          <w:rtl/>
        </w:rPr>
        <w:t>י</w:t>
      </w:r>
      <w:r w:rsidR="00ED7BED">
        <w:rPr>
          <w:rFonts w:ascii="Arial" w:hAnsi="Arial"/>
          <w:noProof w:val="0"/>
          <w:rtl/>
        </w:rPr>
        <w:t>תערב בשיקול דעתה של הוועדה, תוך שהוא "</w:t>
      </w:r>
      <w:r w:rsidR="00ED7BED">
        <w:rPr>
          <w:rFonts w:ascii="Arial" w:hAnsi="Arial" w:hint="cs"/>
          <w:noProof w:val="0"/>
          <w:rtl/>
        </w:rPr>
        <w:t>מושך</w:t>
      </w:r>
      <w:r w:rsidR="00ED7BED">
        <w:rPr>
          <w:rFonts w:ascii="Arial" w:hAnsi="Arial"/>
          <w:noProof w:val="0"/>
          <w:rtl/>
        </w:rPr>
        <w:t xml:space="preserve"> את השטיח" תחת רגליה ו"מודיע" כי היא סיימה את תפקידה. </w:t>
      </w:r>
      <w:r w:rsidR="00ED7BED">
        <w:rPr>
          <w:rFonts w:ascii="Arial" w:hAnsi="Arial" w:hint="cs"/>
          <w:noProof w:val="0"/>
          <w:rtl/>
        </w:rPr>
        <w:t>אין מקום או בסיס בדין לתוצאה שכזו</w:t>
      </w:r>
      <w:r w:rsidR="00ED7BED">
        <w:rPr>
          <w:rFonts w:ascii="Arial" w:hAnsi="Arial"/>
          <w:noProof w:val="0"/>
          <w:rtl/>
        </w:rPr>
        <w:t xml:space="preserve">, והיא עומדת בניגוד למושכלות יסוד בסדרי דין ומשפט. </w:t>
      </w:r>
    </w:p>
    <w:p w:rsidR="00ED7BED" w:rsidRDefault="00ED7BED" w:rsidP="00ED7BED">
      <w:pPr>
        <w:spacing w:after="240" w:line="360" w:lineRule="auto"/>
        <w:ind w:left="720"/>
        <w:jc w:val="both"/>
        <w:rPr>
          <w:rFonts w:ascii="Arial" w:hAnsi="Arial"/>
          <w:noProof w:val="0"/>
        </w:rPr>
      </w:pPr>
      <w:r>
        <w:rPr>
          <w:rFonts w:ascii="Arial" w:hAnsi="Arial"/>
          <w:noProof w:val="0"/>
          <w:rtl/>
        </w:rPr>
        <w:t>אזכיר</w:t>
      </w:r>
      <w:r>
        <w:rPr>
          <w:rFonts w:ascii="Arial" w:hAnsi="Arial" w:hint="cs"/>
          <w:noProof w:val="0"/>
          <w:rtl/>
        </w:rPr>
        <w:t>,</w:t>
      </w:r>
      <w:r>
        <w:rPr>
          <w:rFonts w:ascii="Arial" w:hAnsi="Arial"/>
          <w:noProof w:val="0"/>
          <w:rtl/>
        </w:rPr>
        <w:t xml:space="preserve"> כי במסגרת הערר ולצורך סדרי הדין, מוחזק עורר כ"תובע" ואילו המשיב כ"נתבע" (ראו תקנה 12(ב) לתקנות מיסוי מקרקעין (סדרי הדין בפני ועדות ערר), תשכ"ה – 1965). ברור הוא כי נתבע אינו יכול, על דעת עצמו ובלא הסכמת התובע או אישור בית המשפט, להביא לביטול ההליך מעיקרו</w:t>
      </w:r>
      <w:r>
        <w:rPr>
          <w:rFonts w:ascii="Arial" w:hAnsi="Arial" w:hint="cs"/>
          <w:noProof w:val="0"/>
          <w:rtl/>
        </w:rPr>
        <w:t xml:space="preserve">. </w:t>
      </w:r>
    </w:p>
    <w:p w:rsidR="00E714A3" w:rsidRDefault="00E714A3" w:rsidP="00ED7BED">
      <w:pPr>
        <w:spacing w:after="240"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אחזור ואזכיר, כי המחוקק בחר בתיקון מס' 70 לשנות את הוראת סעיף 89(ב) לחוק ולקבוע כי לוועדת הערר יש הסמכות גם להגדיל את השומה הנדונה בפניה. עד תיקון מס' 70 לוועדת הערר לא היתה נתונה הסמכות להגדיל שומה אלא רק לאשר, להפחית או לבטל את השומה מושא הערר. </w:t>
      </w:r>
    </w:p>
    <w:p w:rsidR="00E714A3" w:rsidRDefault="00D3249D" w:rsidP="00FC742D">
      <w:pPr>
        <w:spacing w:after="240" w:line="360" w:lineRule="auto"/>
        <w:ind w:left="720" w:hanging="720"/>
        <w:jc w:val="both"/>
        <w:rPr>
          <w:rFonts w:ascii="Arial" w:hAnsi="Arial"/>
          <w:noProof w:val="0"/>
          <w:rtl/>
        </w:rPr>
      </w:pPr>
      <w:r>
        <w:rPr>
          <w:rFonts w:ascii="Arial" w:hAnsi="Arial" w:hint="cs"/>
          <w:noProof w:val="0"/>
          <w:rtl/>
        </w:rPr>
        <w:t>5</w:t>
      </w:r>
      <w:r w:rsidR="00FC742D">
        <w:rPr>
          <w:rFonts w:ascii="Arial" w:hAnsi="Arial" w:hint="cs"/>
          <w:noProof w:val="0"/>
          <w:rtl/>
        </w:rPr>
        <w:t>5</w:t>
      </w:r>
      <w:r>
        <w:rPr>
          <w:rFonts w:ascii="Arial" w:hAnsi="Arial" w:hint="cs"/>
          <w:noProof w:val="0"/>
          <w:rtl/>
        </w:rPr>
        <w:t>.</w:t>
      </w:r>
      <w:r>
        <w:rPr>
          <w:rFonts w:ascii="Arial" w:hAnsi="Arial" w:hint="cs"/>
          <w:noProof w:val="0"/>
          <w:rtl/>
        </w:rPr>
        <w:tab/>
        <w:t xml:space="preserve">המשמעות האופרטיבית של הענקת הסמכות לוועדת הערר להגדיל את השומה מושא הערר היא כי וועדת הערר היא זו המחליטה אם יש מקום להגדיל שומה במסגרת דיון בערר. </w:t>
      </w:r>
    </w:p>
    <w:p w:rsidR="002C6AA9" w:rsidRDefault="00D3249D" w:rsidP="007D161B">
      <w:pPr>
        <w:spacing w:after="240" w:line="360" w:lineRule="auto"/>
        <w:ind w:left="720" w:hanging="720"/>
        <w:jc w:val="both"/>
        <w:rPr>
          <w:rFonts w:ascii="Arial" w:hAnsi="Arial"/>
          <w:noProof w:val="0"/>
        </w:rPr>
      </w:pPr>
      <w:r>
        <w:rPr>
          <w:rFonts w:ascii="Arial" w:hAnsi="Arial"/>
          <w:noProof w:val="0"/>
          <w:rtl/>
        </w:rPr>
        <w:tab/>
      </w:r>
      <w:r w:rsidR="002C6AA9">
        <w:rPr>
          <w:rFonts w:ascii="Arial" w:hAnsi="Arial"/>
          <w:noProof w:val="0"/>
          <w:rtl/>
        </w:rPr>
        <w:t>מכאן משמע בבירור</w:t>
      </w:r>
      <w:r w:rsidR="002C6AA9">
        <w:rPr>
          <w:rFonts w:ascii="Arial" w:hAnsi="Arial" w:hint="cs"/>
          <w:noProof w:val="0"/>
          <w:rtl/>
        </w:rPr>
        <w:t xml:space="preserve">, </w:t>
      </w:r>
      <w:r w:rsidR="002C6AA9">
        <w:rPr>
          <w:rFonts w:ascii="Arial" w:hAnsi="Arial"/>
          <w:noProof w:val="0"/>
          <w:rtl/>
        </w:rPr>
        <w:t>כי על מנת שוועדת הערר תקבע אם יש בסיס בדין להגדלת השומה מושא הערר – נדרש המשיב לבקש את תיקון השומה, תוך הנמקת בקשת התיקון ופירוט העילה המצדיקה את תיקונה. ו</w:t>
      </w:r>
      <w:r w:rsidR="007D161B">
        <w:rPr>
          <w:rFonts w:ascii="Arial" w:hAnsi="Arial" w:hint="cs"/>
          <w:noProof w:val="0"/>
          <w:rtl/>
        </w:rPr>
        <w:t>שוב יודגש</w:t>
      </w:r>
      <w:r w:rsidR="002C6AA9">
        <w:rPr>
          <w:rFonts w:ascii="Arial" w:hAnsi="Arial" w:hint="cs"/>
          <w:noProof w:val="0"/>
          <w:rtl/>
        </w:rPr>
        <w:t>,</w:t>
      </w:r>
      <w:r w:rsidR="002C6AA9">
        <w:rPr>
          <w:rFonts w:ascii="Arial" w:hAnsi="Arial"/>
          <w:noProof w:val="0"/>
          <w:rtl/>
        </w:rPr>
        <w:t xml:space="preserve"> כי השומה מושא הערר היא השומה שיצאה תחת ידי המשיב לאחר ההחלטה בהשגה. הערר אינו דן בשומה בשלב א', אלא בהפעלת שיקול הדעת של המשיב בשלב ב' במתן ההחלטה בהשגה לפי סעיף 87 לחוק.</w:t>
      </w:r>
    </w:p>
    <w:p w:rsidR="00AC223E" w:rsidRDefault="00AC223E" w:rsidP="002C6AA9">
      <w:pPr>
        <w:spacing w:after="240" w:line="360" w:lineRule="auto"/>
        <w:ind w:left="720" w:hanging="720"/>
        <w:jc w:val="both"/>
        <w:rPr>
          <w:rFonts w:ascii="Arial" w:hAnsi="Arial"/>
          <w:b/>
          <w:bCs/>
          <w:noProof w:val="0"/>
          <w:rtl/>
        </w:rPr>
      </w:pPr>
      <w:r>
        <w:rPr>
          <w:rFonts w:ascii="Arial" w:hAnsi="Arial"/>
          <w:noProof w:val="0"/>
          <w:rtl/>
        </w:rPr>
        <w:tab/>
      </w:r>
      <w:r w:rsidRPr="006C2A3F">
        <w:rPr>
          <w:rFonts w:ascii="Arial" w:hAnsi="Arial" w:hint="cs"/>
          <w:b/>
          <w:bCs/>
          <w:noProof w:val="0"/>
          <w:rtl/>
        </w:rPr>
        <w:t xml:space="preserve">לטעמי, קריאה קוהרנטית ומתוך ראיה רחבה של הוראות חוק מיסוי מקרקעין </w:t>
      </w:r>
      <w:r w:rsidRPr="006C2A3F">
        <w:rPr>
          <w:rFonts w:ascii="Arial" w:hAnsi="Arial"/>
          <w:b/>
          <w:bCs/>
          <w:noProof w:val="0"/>
          <w:rtl/>
        </w:rPr>
        <w:t>–</w:t>
      </w:r>
      <w:r w:rsidRPr="006C2A3F">
        <w:rPr>
          <w:rFonts w:ascii="Arial" w:hAnsi="Arial" w:hint="cs"/>
          <w:b/>
          <w:bCs/>
          <w:noProof w:val="0"/>
          <w:rtl/>
        </w:rPr>
        <w:t xml:space="preserve"> הן של סעיף 85 לחוק, הן של סעיף 87 לחוק והן של סעיף 89 לחוק </w:t>
      </w:r>
      <w:r w:rsidRPr="006C2A3F">
        <w:rPr>
          <w:rFonts w:ascii="Arial" w:hAnsi="Arial"/>
          <w:b/>
          <w:bCs/>
          <w:noProof w:val="0"/>
          <w:rtl/>
        </w:rPr>
        <w:t>–</w:t>
      </w:r>
      <w:r w:rsidRPr="006C2A3F">
        <w:rPr>
          <w:rFonts w:ascii="Arial" w:hAnsi="Arial" w:hint="cs"/>
          <w:b/>
          <w:bCs/>
          <w:noProof w:val="0"/>
          <w:rtl/>
        </w:rPr>
        <w:t xml:space="preserve"> כפי שנדרש הפרשן המפרש את החוק לעשות </w:t>
      </w:r>
      <w:r w:rsidRPr="006C2A3F">
        <w:rPr>
          <w:rFonts w:ascii="Arial" w:hAnsi="Arial"/>
          <w:b/>
          <w:bCs/>
          <w:noProof w:val="0"/>
          <w:rtl/>
        </w:rPr>
        <w:t>–</w:t>
      </w:r>
      <w:r w:rsidRPr="006C2A3F">
        <w:rPr>
          <w:rFonts w:ascii="Arial" w:hAnsi="Arial" w:hint="cs"/>
          <w:b/>
          <w:bCs/>
          <w:noProof w:val="0"/>
          <w:rtl/>
        </w:rPr>
        <w:t xml:space="preserve"> מובילה למסקנה כי לאחר שלב ההשגה ובמסגרת ניהול דיון בערר אין בידי המשיב הסמכות להודיע על תיקון שומה אלא רק רשאי הוא לבקש את וועדת הערר להפעיל סמכותה על פי סעיף 89(ב) לחוק ולהגדיל את השומה. </w:t>
      </w:r>
      <w:r w:rsidR="00FC742D">
        <w:rPr>
          <w:rFonts w:ascii="Arial" w:hAnsi="Arial" w:hint="cs"/>
          <w:b/>
          <w:bCs/>
          <w:noProof w:val="0"/>
          <w:rtl/>
        </w:rPr>
        <w:t xml:space="preserve">סמכות התיקון של השומה לאחר מתן ההחלטה בהשגה אשר נדונה בערר על דרך של הגדלתה </w:t>
      </w:r>
      <w:r w:rsidR="00FC742D">
        <w:rPr>
          <w:rFonts w:ascii="Arial" w:hAnsi="Arial"/>
          <w:b/>
          <w:bCs/>
          <w:noProof w:val="0"/>
          <w:rtl/>
        </w:rPr>
        <w:t>–</w:t>
      </w:r>
      <w:r w:rsidR="00FC742D">
        <w:rPr>
          <w:rFonts w:ascii="Arial" w:hAnsi="Arial" w:hint="cs"/>
          <w:b/>
          <w:bCs/>
          <w:noProof w:val="0"/>
          <w:rtl/>
        </w:rPr>
        <w:t xml:space="preserve"> מוקנית לוועדת הערר מכוח סעיף 89(ב) לחוק. למשיב לא מוקנית סמכות לבצע את התיקון של השומה לאחר מתן ההחלטה בהשגה, אלא </w:t>
      </w:r>
      <w:r w:rsidRPr="006C2A3F">
        <w:rPr>
          <w:rFonts w:ascii="Arial" w:hAnsi="Arial" w:hint="cs"/>
          <w:b/>
          <w:bCs/>
          <w:noProof w:val="0"/>
          <w:rtl/>
        </w:rPr>
        <w:t>על המשיב לשכנע את וועדת הערר כי יש בסיס בדין להגדלת השומה</w:t>
      </w:r>
      <w:r w:rsidR="006E0AE5" w:rsidRPr="006C2A3F">
        <w:rPr>
          <w:rFonts w:ascii="Arial" w:hAnsi="Arial" w:hint="cs"/>
          <w:b/>
          <w:bCs/>
          <w:noProof w:val="0"/>
          <w:rtl/>
        </w:rPr>
        <w:t xml:space="preserve">, בעוד לעוררת יש זכות לשכנע את וועדת הערר כי אין מקום להגדלתה. </w:t>
      </w:r>
    </w:p>
    <w:p w:rsidR="007D161B" w:rsidRDefault="006C2A3F" w:rsidP="007D161B">
      <w:pPr>
        <w:spacing w:after="240" w:line="360" w:lineRule="auto"/>
        <w:ind w:left="720" w:hanging="720"/>
        <w:jc w:val="both"/>
        <w:rPr>
          <w:rFonts w:ascii="Arial" w:hAnsi="Arial"/>
          <w:noProof w:val="0"/>
          <w:rtl/>
        </w:rPr>
      </w:pPr>
      <w:r>
        <w:rPr>
          <w:rFonts w:ascii="Arial" w:hAnsi="Arial" w:hint="cs"/>
          <w:noProof w:val="0"/>
          <w:rtl/>
        </w:rPr>
        <w:t>5</w:t>
      </w:r>
      <w:r w:rsidR="00FC742D">
        <w:rPr>
          <w:rFonts w:ascii="Arial" w:hAnsi="Arial" w:hint="cs"/>
          <w:noProof w:val="0"/>
          <w:rtl/>
        </w:rPr>
        <w:t>6</w:t>
      </w:r>
      <w:r>
        <w:rPr>
          <w:rFonts w:ascii="Arial" w:hAnsi="Arial" w:hint="cs"/>
          <w:noProof w:val="0"/>
          <w:rtl/>
        </w:rPr>
        <w:t>.</w:t>
      </w:r>
      <w:r>
        <w:rPr>
          <w:rFonts w:ascii="Arial" w:hAnsi="Arial" w:hint="cs"/>
          <w:noProof w:val="0"/>
          <w:rtl/>
        </w:rPr>
        <w:tab/>
      </w:r>
      <w:r w:rsidR="003C4BE1">
        <w:rPr>
          <w:rFonts w:ascii="Arial" w:hAnsi="Arial" w:hint="cs"/>
          <w:noProof w:val="0"/>
          <w:rtl/>
        </w:rPr>
        <w:t>קיים היגיון פרשני ואף אופרטיבי לקביעתי זו. קבלת עמדת המשיב מאלצת את העוררת ל</w:t>
      </w:r>
      <w:r w:rsidR="003D408C">
        <w:rPr>
          <w:rFonts w:ascii="Arial" w:hAnsi="Arial" w:hint="cs"/>
          <w:noProof w:val="0"/>
          <w:rtl/>
        </w:rPr>
        <w:t xml:space="preserve">חזור לשלב ההשגה, לאחר שהשקיעה מאמצים בשלב ההשגה טרם הגשת הערר, השקיעה מאמצים ותשומות בהגשת הערר ואף בניהולו. לעמדתי, אין כל היגיון אופרטיבי בהחזרת הדיון בעניין תיקון השומה לשלב ההשגה. דרך התנהלות זו מייצרת סרבול מיותר, סחבת בניהול ההליכים תוך גרימת הוצאות ניכרות לעוררת. </w:t>
      </w:r>
    </w:p>
    <w:p w:rsidR="003D408C" w:rsidRDefault="003D408C" w:rsidP="007D161B">
      <w:pPr>
        <w:spacing w:after="240" w:line="360" w:lineRule="auto"/>
        <w:ind w:left="720"/>
        <w:jc w:val="both"/>
        <w:rPr>
          <w:rFonts w:ascii="Arial" w:hAnsi="Arial"/>
          <w:noProof w:val="0"/>
          <w:rtl/>
        </w:rPr>
      </w:pPr>
      <w:r>
        <w:rPr>
          <w:rFonts w:ascii="Arial" w:hAnsi="Arial" w:hint="cs"/>
          <w:noProof w:val="0"/>
          <w:rtl/>
        </w:rPr>
        <w:t>שהרי ברי</w:t>
      </w:r>
      <w:r w:rsidR="007D161B">
        <w:rPr>
          <w:rFonts w:ascii="Arial" w:hAnsi="Arial" w:hint="cs"/>
          <w:noProof w:val="0"/>
          <w:rtl/>
        </w:rPr>
        <w:t>,</w:t>
      </w:r>
      <w:r>
        <w:rPr>
          <w:rFonts w:ascii="Arial" w:hAnsi="Arial" w:hint="cs"/>
          <w:noProof w:val="0"/>
          <w:rtl/>
        </w:rPr>
        <w:t xml:space="preserve"> כי המשיב לא ישנה מעמדתו בכל הקשור לשומה מושא הערר ואילו ביחס לתיקון השומה </w:t>
      </w:r>
      <w:r>
        <w:rPr>
          <w:rFonts w:ascii="Arial" w:hAnsi="Arial"/>
          <w:noProof w:val="0"/>
          <w:rtl/>
        </w:rPr>
        <w:t>–</w:t>
      </w:r>
      <w:r>
        <w:rPr>
          <w:rFonts w:ascii="Arial" w:hAnsi="Arial" w:hint="cs"/>
          <w:noProof w:val="0"/>
          <w:rtl/>
        </w:rPr>
        <w:t xml:space="preserve"> גם ספק גדול אם יחזור בו מעמדתו. על כן, הדרך הראויה, הנאותה והיעילה היא לקבוע כי למשיב אין זכות </w:t>
      </w:r>
      <w:r w:rsidR="002C6AA9">
        <w:rPr>
          <w:rFonts w:ascii="Arial" w:hAnsi="Arial" w:hint="cs"/>
          <w:noProof w:val="0"/>
          <w:rtl/>
        </w:rPr>
        <w:t>"</w:t>
      </w:r>
      <w:r>
        <w:rPr>
          <w:rFonts w:ascii="Arial" w:hAnsi="Arial" w:hint="cs"/>
          <w:noProof w:val="0"/>
          <w:rtl/>
        </w:rPr>
        <w:t>להודיע</w:t>
      </w:r>
      <w:r w:rsidR="002C6AA9">
        <w:rPr>
          <w:rFonts w:ascii="Arial" w:hAnsi="Arial" w:hint="cs"/>
          <w:noProof w:val="0"/>
          <w:rtl/>
        </w:rPr>
        <w:t>"</w:t>
      </w:r>
      <w:r>
        <w:rPr>
          <w:rFonts w:ascii="Arial" w:hAnsi="Arial" w:hint="cs"/>
          <w:noProof w:val="0"/>
          <w:rtl/>
        </w:rPr>
        <w:t xml:space="preserve"> על תיקון שומה, אלא נדרש הוא לבקש את התיקון, כאשר לעוררת מוקנית הזכות להתנגד לתיקון ולוועדת הערר קיימת הסמכות מכוח סעיף 89(ב) להכריע בשאלה אם יש בסיס בדין להגדיל את השומה מושא הערר אם לאו. </w:t>
      </w:r>
    </w:p>
    <w:p w:rsidR="000A168E" w:rsidRDefault="000A168E" w:rsidP="003D408C">
      <w:pPr>
        <w:spacing w:after="240" w:line="360" w:lineRule="auto"/>
        <w:ind w:left="720" w:hanging="720"/>
        <w:jc w:val="both"/>
        <w:rPr>
          <w:rFonts w:ascii="Arial" w:hAnsi="Arial"/>
          <w:noProof w:val="0"/>
          <w:rtl/>
        </w:rPr>
      </w:pPr>
      <w:r>
        <w:rPr>
          <w:rFonts w:ascii="Arial" w:hAnsi="Arial" w:hint="cs"/>
          <w:noProof w:val="0"/>
          <w:rtl/>
        </w:rPr>
        <w:t>57.</w:t>
      </w:r>
      <w:r>
        <w:rPr>
          <w:rFonts w:ascii="Arial" w:hAnsi="Arial" w:hint="cs"/>
          <w:noProof w:val="0"/>
          <w:rtl/>
        </w:rPr>
        <w:tab/>
        <w:t>המשיב אף הפנה לפסק דינה של ועדת הערר שליד בית המשפט המחוזי מ</w:t>
      </w:r>
      <w:r w:rsidR="00D64B66">
        <w:rPr>
          <w:rFonts w:ascii="Arial" w:hAnsi="Arial" w:hint="cs"/>
          <w:noProof w:val="0"/>
          <w:rtl/>
        </w:rPr>
        <w:t xml:space="preserve">רכז בעניין ו"ע 54174-12-17 </w:t>
      </w:r>
      <w:r w:rsidR="00D64B66">
        <w:rPr>
          <w:rFonts w:ascii="Arial" w:hAnsi="Arial" w:hint="cs"/>
          <w:b/>
          <w:bCs/>
          <w:noProof w:val="0"/>
          <w:rtl/>
        </w:rPr>
        <w:t>אלקו בע"מ נ' מנהל מיסוי מקרקעין נתניה</w:t>
      </w:r>
      <w:r w:rsidR="00D64B66">
        <w:rPr>
          <w:rFonts w:ascii="Arial" w:hAnsi="Arial" w:hint="cs"/>
          <w:noProof w:val="0"/>
          <w:rtl/>
        </w:rPr>
        <w:t xml:space="preserve"> (5.12.2018) (להלן </w:t>
      </w:r>
      <w:r w:rsidR="00D64B66">
        <w:rPr>
          <w:rFonts w:ascii="Arial" w:hAnsi="Arial"/>
          <w:noProof w:val="0"/>
          <w:rtl/>
        </w:rPr>
        <w:t>–</w:t>
      </w:r>
      <w:r w:rsidR="00D64B66">
        <w:rPr>
          <w:rFonts w:ascii="Arial" w:hAnsi="Arial" w:hint="cs"/>
          <w:noProof w:val="0"/>
          <w:rtl/>
        </w:rPr>
        <w:t xml:space="preserve"> </w:t>
      </w:r>
      <w:r w:rsidR="00D64B66">
        <w:rPr>
          <w:rFonts w:ascii="Arial" w:hAnsi="Arial" w:hint="cs"/>
          <w:b/>
          <w:bCs/>
          <w:noProof w:val="0"/>
          <w:rtl/>
        </w:rPr>
        <w:t>עניין אלקו</w:t>
      </w:r>
      <w:r w:rsidR="00D64B66">
        <w:rPr>
          <w:rFonts w:ascii="Arial" w:hAnsi="Arial" w:hint="cs"/>
          <w:noProof w:val="0"/>
          <w:rtl/>
        </w:rPr>
        <w:t xml:space="preserve">). </w:t>
      </w:r>
    </w:p>
    <w:p w:rsidR="00D64B66" w:rsidRDefault="00D64B66" w:rsidP="003D408C">
      <w:pPr>
        <w:spacing w:after="240"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אלא שבעניין </w:t>
      </w:r>
      <w:r>
        <w:rPr>
          <w:rFonts w:ascii="Arial" w:hAnsi="Arial" w:hint="cs"/>
          <w:b/>
          <w:bCs/>
          <w:noProof w:val="0"/>
          <w:rtl/>
        </w:rPr>
        <w:t>אלקו</w:t>
      </w:r>
      <w:r>
        <w:rPr>
          <w:rFonts w:ascii="Arial" w:hAnsi="Arial" w:hint="cs"/>
          <w:noProof w:val="0"/>
          <w:rtl/>
        </w:rPr>
        <w:t xml:space="preserve"> מפנה הוועדה הנכבדה שם לפס"ד </w:t>
      </w:r>
      <w:r w:rsidRPr="00D64B66">
        <w:rPr>
          <w:rFonts w:ascii="Arial" w:hAnsi="Arial" w:hint="cs"/>
          <w:b/>
          <w:bCs/>
          <w:noProof w:val="0"/>
          <w:rtl/>
        </w:rPr>
        <w:t>נדבך לנדל"ן</w:t>
      </w:r>
      <w:r w:rsidRPr="00D64B66">
        <w:rPr>
          <w:rFonts w:ascii="Arial" w:hAnsi="Arial" w:hint="cs"/>
          <w:noProof w:val="0"/>
          <w:rtl/>
        </w:rPr>
        <w:t xml:space="preserve">, אשר כאמור לעיל </w:t>
      </w:r>
      <w:r w:rsidRPr="00D64B66">
        <w:rPr>
          <w:rFonts w:ascii="Arial" w:hAnsi="Arial"/>
          <w:noProof w:val="0"/>
          <w:rtl/>
        </w:rPr>
        <w:t>–</w:t>
      </w:r>
      <w:r w:rsidRPr="00D64B66">
        <w:rPr>
          <w:rFonts w:ascii="Arial" w:hAnsi="Arial" w:hint="cs"/>
          <w:noProof w:val="0"/>
          <w:rtl/>
        </w:rPr>
        <w:t xml:space="preserve"> עסק בתיקון שומה במהלך דיון בהשגה ולא לאחר קבלת החלטה בהשגה.</w:t>
      </w:r>
      <w:r>
        <w:rPr>
          <w:rFonts w:ascii="Arial" w:hAnsi="Arial" w:hint="cs"/>
          <w:b/>
          <w:bCs/>
          <w:noProof w:val="0"/>
          <w:rtl/>
        </w:rPr>
        <w:t xml:space="preserve"> </w:t>
      </w:r>
      <w:r w:rsidRPr="00D64B66">
        <w:rPr>
          <w:rFonts w:ascii="Arial" w:hAnsi="Arial" w:hint="cs"/>
          <w:noProof w:val="0"/>
          <w:rtl/>
        </w:rPr>
        <w:t xml:space="preserve">בנוסף, </w:t>
      </w:r>
      <w:r>
        <w:rPr>
          <w:rFonts w:ascii="Arial" w:hAnsi="Arial" w:hint="cs"/>
          <w:noProof w:val="0"/>
          <w:rtl/>
        </w:rPr>
        <w:t xml:space="preserve">בעניין </w:t>
      </w:r>
      <w:r>
        <w:rPr>
          <w:rFonts w:ascii="Arial" w:hAnsi="Arial" w:hint="cs"/>
          <w:b/>
          <w:bCs/>
          <w:noProof w:val="0"/>
          <w:rtl/>
        </w:rPr>
        <w:t>אלקו</w:t>
      </w:r>
      <w:r>
        <w:rPr>
          <w:rFonts w:ascii="Arial" w:hAnsi="Arial" w:hint="cs"/>
          <w:noProof w:val="0"/>
          <w:rtl/>
        </w:rPr>
        <w:t xml:space="preserve"> </w:t>
      </w:r>
      <w:r w:rsidR="00740A62">
        <w:rPr>
          <w:rFonts w:ascii="Arial" w:hAnsi="Arial" w:hint="cs"/>
          <w:noProof w:val="0"/>
          <w:rtl/>
        </w:rPr>
        <w:t xml:space="preserve">נראה כי נושא תיקון השומה שם הועלה במסגרת ישיבת קדם המשפט ולמעשה התבקש היתר מוועדת הערר לבצע את התיקון. </w:t>
      </w:r>
    </w:p>
    <w:p w:rsidR="00740A62" w:rsidRDefault="00740A62" w:rsidP="00740A62">
      <w:pPr>
        <w:spacing w:after="240"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סבורני כי הפסיקה בעניין </w:t>
      </w:r>
      <w:r>
        <w:rPr>
          <w:rFonts w:ascii="Arial" w:hAnsi="Arial" w:hint="cs"/>
          <w:b/>
          <w:bCs/>
          <w:noProof w:val="0"/>
          <w:rtl/>
        </w:rPr>
        <w:t>אלקו</w:t>
      </w:r>
      <w:r>
        <w:rPr>
          <w:rFonts w:ascii="Arial" w:hAnsi="Arial" w:hint="cs"/>
          <w:noProof w:val="0"/>
          <w:rtl/>
        </w:rPr>
        <w:t xml:space="preserve">, אשר אינה פסיקה מחייבת, לא נדרשה לשאלה בידי מי מצויה הסמכות לאשר תיקון שומה על דרך של הגדלתה בשלב הערר. </w:t>
      </w:r>
    </w:p>
    <w:p w:rsidR="00740A62" w:rsidRDefault="009B78D1" w:rsidP="003D408C">
      <w:pPr>
        <w:spacing w:after="240" w:line="360" w:lineRule="auto"/>
        <w:ind w:left="720" w:hanging="720"/>
        <w:jc w:val="both"/>
        <w:rPr>
          <w:rFonts w:ascii="Arial" w:hAnsi="Arial"/>
          <w:noProof w:val="0"/>
          <w:rtl/>
        </w:rPr>
      </w:pPr>
      <w:r>
        <w:rPr>
          <w:rFonts w:ascii="Arial" w:hAnsi="Arial" w:hint="cs"/>
          <w:noProof w:val="0"/>
          <w:rtl/>
        </w:rPr>
        <w:t>58.</w:t>
      </w:r>
      <w:r>
        <w:rPr>
          <w:rFonts w:ascii="Arial" w:hAnsi="Arial" w:hint="cs"/>
          <w:noProof w:val="0"/>
          <w:rtl/>
        </w:rPr>
        <w:tab/>
      </w:r>
      <w:r w:rsidR="00740A62">
        <w:rPr>
          <w:rFonts w:ascii="Arial" w:hAnsi="Arial" w:hint="cs"/>
          <w:noProof w:val="0"/>
          <w:rtl/>
        </w:rPr>
        <w:t>כך גם באשר לפסיקת ועדת הערר ליד בית המשפט המחוזי בנצרת בתיק ו"ע 11</w:t>
      </w:r>
      <w:r w:rsidR="007A56E7">
        <w:rPr>
          <w:rFonts w:ascii="Arial" w:hAnsi="Arial" w:hint="cs"/>
          <w:noProof w:val="0"/>
          <w:rtl/>
        </w:rPr>
        <w:t xml:space="preserve">612-06-14 </w:t>
      </w:r>
      <w:r w:rsidR="007A56E7">
        <w:rPr>
          <w:rFonts w:ascii="Arial" w:hAnsi="Arial" w:hint="cs"/>
          <w:b/>
          <w:bCs/>
          <w:noProof w:val="0"/>
          <w:rtl/>
        </w:rPr>
        <w:t xml:space="preserve">קיבוץ מעלה גלבוע, קבוצת בני עקיבא להתיישבות חקלאית שיתופית בע"מ ואח' נ' מנהל מס שבח מקרקעין טבריה </w:t>
      </w:r>
      <w:r w:rsidR="007A56E7">
        <w:rPr>
          <w:rFonts w:ascii="Arial" w:hAnsi="Arial" w:hint="cs"/>
          <w:noProof w:val="0"/>
          <w:rtl/>
        </w:rPr>
        <w:t xml:space="preserve">(28.1.2016) (להלן </w:t>
      </w:r>
      <w:r w:rsidR="007A56E7">
        <w:rPr>
          <w:rFonts w:ascii="Arial" w:hAnsi="Arial"/>
          <w:noProof w:val="0"/>
          <w:rtl/>
        </w:rPr>
        <w:t>–</w:t>
      </w:r>
      <w:r w:rsidR="007A56E7">
        <w:rPr>
          <w:rFonts w:ascii="Arial" w:hAnsi="Arial" w:hint="cs"/>
          <w:noProof w:val="0"/>
          <w:rtl/>
        </w:rPr>
        <w:t xml:space="preserve"> </w:t>
      </w:r>
      <w:r w:rsidR="007A56E7">
        <w:rPr>
          <w:rFonts w:ascii="Arial" w:hAnsi="Arial" w:hint="cs"/>
          <w:b/>
          <w:bCs/>
          <w:noProof w:val="0"/>
          <w:rtl/>
        </w:rPr>
        <w:t>עניין מעלה גלבוע</w:t>
      </w:r>
      <w:r w:rsidR="007A56E7">
        <w:rPr>
          <w:rFonts w:ascii="Arial" w:hAnsi="Arial" w:hint="cs"/>
          <w:noProof w:val="0"/>
          <w:rtl/>
        </w:rPr>
        <w:t xml:space="preserve">). </w:t>
      </w:r>
    </w:p>
    <w:p w:rsidR="002C6AA9" w:rsidRDefault="007A56E7" w:rsidP="007D161B">
      <w:pPr>
        <w:spacing w:after="240" w:line="360" w:lineRule="auto"/>
        <w:ind w:left="720" w:hanging="720"/>
        <w:jc w:val="both"/>
        <w:rPr>
          <w:rFonts w:ascii="Arial" w:hAnsi="Arial"/>
          <w:noProof w:val="0"/>
        </w:rPr>
      </w:pPr>
      <w:r>
        <w:rPr>
          <w:rFonts w:ascii="Arial" w:hAnsi="Arial"/>
          <w:noProof w:val="0"/>
          <w:rtl/>
        </w:rPr>
        <w:tab/>
      </w:r>
      <w:r w:rsidR="002C6AA9">
        <w:rPr>
          <w:rFonts w:ascii="Arial" w:hAnsi="Arial"/>
          <w:noProof w:val="0"/>
          <w:rtl/>
        </w:rPr>
        <w:t xml:space="preserve">ועדת הערר בעניין </w:t>
      </w:r>
      <w:r w:rsidR="002C6AA9">
        <w:rPr>
          <w:rFonts w:ascii="Arial" w:hAnsi="Arial"/>
          <w:b/>
          <w:bCs/>
          <w:noProof w:val="0"/>
          <w:rtl/>
        </w:rPr>
        <w:t>מעלה גלבוע</w:t>
      </w:r>
      <w:r w:rsidR="002C6AA9">
        <w:rPr>
          <w:rFonts w:ascii="Arial" w:hAnsi="Arial"/>
          <w:noProof w:val="0"/>
          <w:rtl/>
        </w:rPr>
        <w:t xml:space="preserve"> סברה כי מאחר ובסעיף 85 לחוק לא נקבעה הגבלה בדבר אפשרות ביצוע תיקון שומה רק טרם שהתנהלו הליכים בנוגע לשומה לרבות הגשת ערר ודיון בו (ראו פסקה 18 לפסק הדין בעניין </w:t>
      </w:r>
      <w:r w:rsidR="002C6AA9">
        <w:rPr>
          <w:rFonts w:ascii="Arial" w:hAnsi="Arial"/>
          <w:b/>
          <w:bCs/>
          <w:noProof w:val="0"/>
          <w:rtl/>
        </w:rPr>
        <w:t>מעלה גלבוע</w:t>
      </w:r>
      <w:r w:rsidR="002C6AA9">
        <w:rPr>
          <w:rFonts w:ascii="Arial" w:hAnsi="Arial"/>
          <w:noProof w:val="0"/>
          <w:rtl/>
        </w:rPr>
        <w:t xml:space="preserve">) </w:t>
      </w:r>
      <w:r w:rsidR="002C6AA9">
        <w:rPr>
          <w:rFonts w:ascii="Arial" w:hAnsi="Arial" w:hint="cs"/>
          <w:noProof w:val="0"/>
          <w:rtl/>
        </w:rPr>
        <w:t xml:space="preserve">- </w:t>
      </w:r>
      <w:r w:rsidR="002C6AA9">
        <w:rPr>
          <w:rFonts w:ascii="Arial" w:hAnsi="Arial"/>
          <w:noProof w:val="0"/>
          <w:rtl/>
        </w:rPr>
        <w:t xml:space="preserve">אזי המשיב רשאי היה להודיע על תיקון השומה תוך כדי ניהול הערר ולאחר שהעוררות שם הגישו כבר את תצהירי העדות הראשית מטעמן ואילו המשיב לא הגיש ראיות מטעמו אלא הודיע על תיקון שומה. דעתי אינה כדעתה של ועדת הערר בעניין מעלה גלבוע. </w:t>
      </w:r>
    </w:p>
    <w:p w:rsidR="002C6AA9" w:rsidRDefault="009B78D1" w:rsidP="002C6AA9">
      <w:pPr>
        <w:spacing w:after="240" w:line="360" w:lineRule="auto"/>
        <w:ind w:left="720" w:hanging="720"/>
        <w:jc w:val="both"/>
        <w:rPr>
          <w:rFonts w:ascii="Arial" w:hAnsi="Arial"/>
          <w:noProof w:val="0"/>
        </w:rPr>
      </w:pPr>
      <w:r>
        <w:rPr>
          <w:rFonts w:ascii="Arial" w:hAnsi="Arial"/>
          <w:noProof w:val="0"/>
          <w:rtl/>
        </w:rPr>
        <w:tab/>
      </w:r>
      <w:r w:rsidR="002C6AA9">
        <w:rPr>
          <w:rFonts w:ascii="Arial" w:hAnsi="Arial"/>
          <w:noProof w:val="0"/>
          <w:rtl/>
        </w:rPr>
        <w:t xml:space="preserve">סבורני כי אין לפרש את סעיף 85 לחוק בדרך בה נקטה ועדת הערר </w:t>
      </w:r>
      <w:r w:rsidR="002C6AA9">
        <w:rPr>
          <w:rFonts w:ascii="Arial" w:hAnsi="Arial" w:hint="cs"/>
          <w:noProof w:val="0"/>
          <w:rtl/>
        </w:rPr>
        <w:t xml:space="preserve">שם </w:t>
      </w:r>
      <w:r w:rsidR="002C6AA9">
        <w:rPr>
          <w:rFonts w:ascii="Arial" w:hAnsi="Arial"/>
          <w:noProof w:val="0"/>
          <w:rtl/>
        </w:rPr>
        <w:t xml:space="preserve">שכן, וכאמור, יש לתת משקל ומשמעות למיקומו של סעיף 85 לחוק במסגרת פרק שביעי לחוק כמו גם ללשונו של הסעיף המתייחס לאפשרות של תיקון שומות שיצאו לפי סעיפים 78(ב) ו-(ג) וסעיף 82 לחוק. לעניין זה אין התייחסות בפסק הדין בעניין </w:t>
      </w:r>
      <w:r w:rsidR="002C6AA9">
        <w:rPr>
          <w:rFonts w:ascii="Arial" w:hAnsi="Arial"/>
          <w:b/>
          <w:bCs/>
          <w:noProof w:val="0"/>
          <w:rtl/>
        </w:rPr>
        <w:t>מעלה גלבוע</w:t>
      </w:r>
      <w:r w:rsidR="002C6AA9">
        <w:rPr>
          <w:rFonts w:ascii="Arial" w:hAnsi="Arial"/>
          <w:noProof w:val="0"/>
          <w:rtl/>
        </w:rPr>
        <w:t xml:space="preserve">. יתר על כן ועיקר, אף אין התייחסות לסמכות הקיימת לוועדת הערר </w:t>
      </w:r>
      <w:r w:rsidR="002C6AA9">
        <w:rPr>
          <w:rFonts w:ascii="Arial" w:hAnsi="Arial" w:hint="cs"/>
          <w:noProof w:val="0"/>
          <w:rtl/>
        </w:rPr>
        <w:t xml:space="preserve">מכוח סעיף 89(ב) לחוק </w:t>
      </w:r>
      <w:r w:rsidR="002C6AA9">
        <w:rPr>
          <w:rFonts w:ascii="Arial" w:hAnsi="Arial"/>
          <w:noProof w:val="0"/>
          <w:rtl/>
        </w:rPr>
        <w:t xml:space="preserve">להגדיל את השומה או לתוצאה המוקשית, לפיה המשיב יכול למעשה להתערב בשיקול דעתה של הוועדה, בשעה שההליך מצוי בפניה.  </w:t>
      </w:r>
    </w:p>
    <w:p w:rsidR="006C2A3F" w:rsidRDefault="009B78D1" w:rsidP="002C6AA9">
      <w:pPr>
        <w:spacing w:after="240" w:line="360" w:lineRule="auto"/>
        <w:ind w:left="720" w:hanging="720"/>
        <w:jc w:val="both"/>
        <w:rPr>
          <w:rFonts w:ascii="Arial" w:hAnsi="Arial"/>
          <w:noProof w:val="0"/>
          <w:rtl/>
        </w:rPr>
      </w:pPr>
      <w:r>
        <w:rPr>
          <w:rFonts w:ascii="Arial" w:hAnsi="Arial" w:hint="cs"/>
          <w:noProof w:val="0"/>
          <w:rtl/>
        </w:rPr>
        <w:t>59.</w:t>
      </w:r>
      <w:r>
        <w:rPr>
          <w:rFonts w:ascii="Arial" w:hAnsi="Arial" w:hint="cs"/>
          <w:noProof w:val="0"/>
          <w:rtl/>
        </w:rPr>
        <w:tab/>
      </w:r>
      <w:r w:rsidR="006C2A3F">
        <w:rPr>
          <w:rFonts w:ascii="Arial" w:hAnsi="Arial" w:hint="cs"/>
          <w:noProof w:val="0"/>
          <w:rtl/>
        </w:rPr>
        <w:t>ה</w:t>
      </w:r>
      <w:r w:rsidR="008321EA">
        <w:rPr>
          <w:rFonts w:ascii="Arial" w:hAnsi="Arial" w:hint="cs"/>
          <w:noProof w:val="0"/>
          <w:rtl/>
        </w:rPr>
        <w:t xml:space="preserve">מקרה היחיד בפסיקת בית המשפט העליון בו נדון מצב דברים של תיקון שומה במסגרת ניהול ערר הוא בפסק הדין בע"א 9165/99 </w:t>
      </w:r>
      <w:r w:rsidR="008321EA">
        <w:rPr>
          <w:rFonts w:ascii="Arial" w:hAnsi="Arial" w:hint="cs"/>
          <w:b/>
          <w:bCs/>
          <w:noProof w:val="0"/>
          <w:rtl/>
        </w:rPr>
        <w:t>איציק וצורי (1986) שותפות רשומה ואח' נ' מנהל מס שבח מקרקעין</w:t>
      </w:r>
      <w:r w:rsidR="008321EA">
        <w:rPr>
          <w:rFonts w:ascii="Arial" w:hAnsi="Arial" w:hint="cs"/>
          <w:noProof w:val="0"/>
          <w:rtl/>
        </w:rPr>
        <w:t xml:space="preserve"> (5.8.2002) (להלן </w:t>
      </w:r>
      <w:r w:rsidR="008321EA">
        <w:rPr>
          <w:rFonts w:ascii="Arial" w:hAnsi="Arial"/>
          <w:noProof w:val="0"/>
          <w:rtl/>
        </w:rPr>
        <w:t>–</w:t>
      </w:r>
      <w:r w:rsidR="008321EA">
        <w:rPr>
          <w:rFonts w:ascii="Arial" w:hAnsi="Arial" w:hint="cs"/>
          <w:noProof w:val="0"/>
          <w:rtl/>
        </w:rPr>
        <w:t xml:space="preserve"> </w:t>
      </w:r>
      <w:r w:rsidR="008321EA">
        <w:rPr>
          <w:rFonts w:ascii="Arial" w:hAnsi="Arial" w:hint="cs"/>
          <w:b/>
          <w:bCs/>
          <w:noProof w:val="0"/>
          <w:rtl/>
        </w:rPr>
        <w:t>פס"ד איציק וצורי</w:t>
      </w:r>
      <w:r w:rsidR="008321EA">
        <w:rPr>
          <w:rFonts w:ascii="Arial" w:hAnsi="Arial" w:hint="cs"/>
          <w:noProof w:val="0"/>
          <w:rtl/>
        </w:rPr>
        <w:t xml:space="preserve">). באותה פרשה, המערערת מס' 1 שותפות איציק וצורי הוחזקה על ידי שני שותפים בחלקים שווים (המערערים 4 ו- 5). השותפות היתה הבעלים של חלקת מקרקעין. השותפים העבירו את זכויותיהם בשותפות לשתי חברות שהיו בבעלותם (המערערות 2 ו- 3). עסקת העברת הזכויות בשותפות דווחה למנהל </w:t>
      </w:r>
      <w:r w:rsidR="00405BD1">
        <w:rPr>
          <w:rFonts w:ascii="Arial" w:hAnsi="Arial" w:hint="cs"/>
          <w:noProof w:val="0"/>
          <w:rtl/>
        </w:rPr>
        <w:t xml:space="preserve">מיסוי מקרקעין אשר הוציא לשותפות שומת מס שבח ולחברות שבבעלות השותפים הוציא שומת מס רכישה. על השומות הללו הוגשה השגה אשר נדחתה ובעקבות זאת הוגש ערר. בישיבת קדם משפט שהתקיימה בערר הנ"ל הודיעה באת כוחו של המשיב שם כי שומת מס השבח הוצאה לנישום הלא נכון וכי צריך היה להוציאה לשותפים ולא לשותפות. על כן, ב"כ המשיב שם הודיעה כי המשיב יוציא שומות מתוקנות מכוח סעיף 85 לחוק ושומות מתוקנות אכן הוצאו. המערערים בפס"ד </w:t>
      </w:r>
      <w:r w:rsidR="00405BD1" w:rsidRPr="00405BD1">
        <w:rPr>
          <w:rFonts w:ascii="Arial" w:hAnsi="Arial" w:hint="cs"/>
          <w:b/>
          <w:bCs/>
          <w:noProof w:val="0"/>
          <w:rtl/>
        </w:rPr>
        <w:t xml:space="preserve">איציק וצורי </w:t>
      </w:r>
      <w:r w:rsidR="00405BD1">
        <w:rPr>
          <w:rFonts w:ascii="Arial" w:hAnsi="Arial" w:hint="cs"/>
          <w:noProof w:val="0"/>
          <w:rtl/>
        </w:rPr>
        <w:t xml:space="preserve">ביקשו מוועדת הערר לקבל את הערר על הסף ואילו המשיב בערר שם ביקש למחוק את הערר ולחלופין לקבלו מבלי שהדבר יהווה מעשה בית דין לגופו של עניין ומבלי שתיגרע סמכותו להוציא שומות מתוקנות. </w:t>
      </w:r>
    </w:p>
    <w:p w:rsidR="00405BD1" w:rsidRDefault="00405BD1" w:rsidP="008321EA">
      <w:pPr>
        <w:spacing w:after="240"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בית המשפט העליון בפס"ד </w:t>
      </w:r>
      <w:r>
        <w:rPr>
          <w:rFonts w:ascii="Arial" w:hAnsi="Arial" w:hint="cs"/>
          <w:b/>
          <w:bCs/>
          <w:noProof w:val="0"/>
          <w:rtl/>
        </w:rPr>
        <w:t>איציק וצורי</w:t>
      </w:r>
      <w:r>
        <w:rPr>
          <w:rFonts w:ascii="Arial" w:hAnsi="Arial" w:hint="cs"/>
          <w:noProof w:val="0"/>
          <w:rtl/>
        </w:rPr>
        <w:t xml:space="preserve"> מפי כבוד השופטת ט. שטרסברג-כהן קבע כי </w:t>
      </w:r>
      <w:r w:rsidR="00960EAD">
        <w:rPr>
          <w:rFonts w:ascii="Arial" w:hAnsi="Arial" w:hint="cs"/>
          <w:noProof w:val="0"/>
          <w:rtl/>
        </w:rPr>
        <w:t xml:space="preserve">לאחר ביטול השומות המקוריות ומשהוצאו שומות מתוקנות לא היה מקום להמשך ניהול הערר וכי ועדת הערר פעלה כדין משמצאה לנכון לקבל את הערר. באמרת אגב נדונה השאלה אם ועדת הערר פעלה כדין בכך שקבעה כי קבלת הערר אינה מהווה מעשה בית דין. </w:t>
      </w:r>
    </w:p>
    <w:p w:rsidR="00960EAD" w:rsidRDefault="009B78D1" w:rsidP="008321EA">
      <w:pPr>
        <w:spacing w:after="240" w:line="360" w:lineRule="auto"/>
        <w:ind w:left="720" w:hanging="720"/>
        <w:jc w:val="both"/>
        <w:rPr>
          <w:rFonts w:ascii="Arial" w:hAnsi="Arial"/>
          <w:noProof w:val="0"/>
          <w:rtl/>
        </w:rPr>
      </w:pPr>
      <w:r>
        <w:rPr>
          <w:rFonts w:ascii="Arial" w:hAnsi="Arial" w:hint="cs"/>
          <w:noProof w:val="0"/>
          <w:rtl/>
        </w:rPr>
        <w:t>60</w:t>
      </w:r>
      <w:r w:rsidR="00960EAD">
        <w:rPr>
          <w:rFonts w:ascii="Arial" w:hAnsi="Arial" w:hint="cs"/>
          <w:noProof w:val="0"/>
          <w:rtl/>
        </w:rPr>
        <w:t>.</w:t>
      </w:r>
      <w:r w:rsidR="00960EAD">
        <w:rPr>
          <w:rFonts w:ascii="Arial" w:hAnsi="Arial" w:hint="cs"/>
          <w:noProof w:val="0"/>
          <w:rtl/>
        </w:rPr>
        <w:tab/>
        <w:t xml:space="preserve">פס"ד </w:t>
      </w:r>
      <w:r w:rsidR="00960EAD">
        <w:rPr>
          <w:rFonts w:ascii="Arial" w:hAnsi="Arial" w:hint="cs"/>
          <w:b/>
          <w:bCs/>
          <w:noProof w:val="0"/>
          <w:rtl/>
        </w:rPr>
        <w:t>איציק וצורי</w:t>
      </w:r>
      <w:r w:rsidR="00960EAD">
        <w:rPr>
          <w:rFonts w:ascii="Arial" w:hAnsi="Arial" w:hint="cs"/>
          <w:noProof w:val="0"/>
          <w:rtl/>
        </w:rPr>
        <w:t xml:space="preserve"> אף הוא דן במצב דברים טרם תיקון מס' 70 לחוק. יוזכר שוב, כי טרם תיקון 70 לחוק לוועדת הערר לא היתה סמכות להגדיל שומה </w:t>
      </w:r>
      <w:r w:rsidR="00960EAD">
        <w:rPr>
          <w:rFonts w:ascii="Arial" w:hAnsi="Arial"/>
          <w:noProof w:val="0"/>
          <w:rtl/>
        </w:rPr>
        <w:t>–</w:t>
      </w:r>
      <w:r w:rsidR="00960EAD">
        <w:rPr>
          <w:rFonts w:ascii="Arial" w:hAnsi="Arial" w:hint="cs"/>
          <w:noProof w:val="0"/>
          <w:rtl/>
        </w:rPr>
        <w:t xml:space="preserve"> ראו ההתייחסות לכך בפסקה 4 לפסק דינה של כבוד השופטת שטרסברג כהן. </w:t>
      </w:r>
    </w:p>
    <w:p w:rsidR="00960EAD" w:rsidRDefault="00960EAD" w:rsidP="008321EA">
      <w:pPr>
        <w:spacing w:after="240" w:line="360" w:lineRule="auto"/>
        <w:ind w:left="720" w:hanging="720"/>
        <w:jc w:val="both"/>
        <w:rPr>
          <w:rFonts w:ascii="Arial" w:hAnsi="Arial"/>
          <w:noProof w:val="0"/>
          <w:rtl/>
        </w:rPr>
      </w:pPr>
      <w:r>
        <w:rPr>
          <w:rFonts w:ascii="Arial" w:hAnsi="Arial"/>
          <w:noProof w:val="0"/>
          <w:rtl/>
        </w:rPr>
        <w:tab/>
      </w:r>
      <w:r w:rsidR="0075140E">
        <w:rPr>
          <w:rFonts w:ascii="Arial" w:hAnsi="Arial" w:hint="cs"/>
          <w:noProof w:val="0"/>
          <w:rtl/>
        </w:rPr>
        <w:t xml:space="preserve">זאת ועוד, </w:t>
      </w:r>
      <w:r>
        <w:rPr>
          <w:rFonts w:ascii="Arial" w:hAnsi="Arial" w:hint="cs"/>
          <w:noProof w:val="0"/>
          <w:rtl/>
        </w:rPr>
        <w:t xml:space="preserve">פס"ד </w:t>
      </w:r>
      <w:r>
        <w:rPr>
          <w:rFonts w:ascii="Arial" w:hAnsi="Arial" w:hint="cs"/>
          <w:b/>
          <w:bCs/>
          <w:noProof w:val="0"/>
          <w:rtl/>
        </w:rPr>
        <w:t xml:space="preserve">איציק וצורי </w:t>
      </w:r>
      <w:r>
        <w:rPr>
          <w:rFonts w:ascii="Arial" w:hAnsi="Arial" w:hint="cs"/>
          <w:noProof w:val="0"/>
          <w:rtl/>
        </w:rPr>
        <w:t xml:space="preserve">עסק במצב ייחודי בו הוצאה השומה לנישום הלא נכון והמנהל ביקש לתקן זאת ולהוציא את השומה לנישום הנכון. על כן, ברי כי כדין פעלה ועדת הערר בפרשת </w:t>
      </w:r>
      <w:r>
        <w:rPr>
          <w:rFonts w:ascii="Arial" w:hAnsi="Arial" w:hint="cs"/>
          <w:b/>
          <w:bCs/>
          <w:noProof w:val="0"/>
          <w:rtl/>
        </w:rPr>
        <w:t>איציק וצורי</w:t>
      </w:r>
      <w:r>
        <w:rPr>
          <w:rFonts w:ascii="Arial" w:hAnsi="Arial" w:hint="cs"/>
          <w:noProof w:val="0"/>
          <w:rtl/>
        </w:rPr>
        <w:t xml:space="preserve"> עת </w:t>
      </w:r>
      <w:r w:rsidR="00822685">
        <w:rPr>
          <w:rFonts w:ascii="Arial" w:hAnsi="Arial" w:hint="cs"/>
          <w:noProof w:val="0"/>
          <w:rtl/>
        </w:rPr>
        <w:t>התירה את תיקון השומה ו</w:t>
      </w:r>
      <w:r>
        <w:rPr>
          <w:rFonts w:ascii="Arial" w:hAnsi="Arial" w:hint="cs"/>
          <w:noProof w:val="0"/>
          <w:rtl/>
        </w:rPr>
        <w:t xml:space="preserve">קיבלה את הערר של השותפות </w:t>
      </w:r>
      <w:r>
        <w:rPr>
          <w:rFonts w:ascii="Arial" w:hAnsi="Arial"/>
          <w:noProof w:val="0"/>
          <w:rtl/>
        </w:rPr>
        <w:t>–</w:t>
      </w:r>
      <w:r>
        <w:rPr>
          <w:rFonts w:ascii="Arial" w:hAnsi="Arial" w:hint="cs"/>
          <w:noProof w:val="0"/>
          <w:rtl/>
        </w:rPr>
        <w:t xml:space="preserve"> שכן לא היה מקום להוצאת שומה לשותפות גם לפי</w:t>
      </w:r>
      <w:r w:rsidR="00822685">
        <w:rPr>
          <w:rFonts w:ascii="Arial" w:hAnsi="Arial" w:hint="cs"/>
          <w:noProof w:val="0"/>
          <w:rtl/>
        </w:rPr>
        <w:t xml:space="preserve"> גישת המנהל. </w:t>
      </w:r>
    </w:p>
    <w:p w:rsidR="007D161B" w:rsidRDefault="009B78D1" w:rsidP="0014445B">
      <w:pPr>
        <w:spacing w:after="240" w:line="360" w:lineRule="auto"/>
        <w:ind w:left="720" w:hanging="720"/>
        <w:jc w:val="both"/>
        <w:rPr>
          <w:rFonts w:ascii="Arial" w:hAnsi="Arial"/>
          <w:noProof w:val="0"/>
          <w:rtl/>
        </w:rPr>
      </w:pPr>
      <w:r>
        <w:rPr>
          <w:rFonts w:ascii="Arial" w:hAnsi="Arial" w:hint="cs"/>
          <w:noProof w:val="0"/>
          <w:rtl/>
        </w:rPr>
        <w:t>61</w:t>
      </w:r>
      <w:r w:rsidR="0014445B">
        <w:rPr>
          <w:rFonts w:ascii="Arial" w:hAnsi="Arial" w:hint="cs"/>
          <w:noProof w:val="0"/>
          <w:rtl/>
        </w:rPr>
        <w:t>.</w:t>
      </w:r>
      <w:r w:rsidR="0014445B">
        <w:rPr>
          <w:rFonts w:ascii="Arial" w:hAnsi="Arial" w:hint="cs"/>
          <w:noProof w:val="0"/>
          <w:rtl/>
        </w:rPr>
        <w:tab/>
        <w:t xml:space="preserve">אלא שמצב הדברים בענייננו הוא שונה. במקרה הנדון בפניי המשיב הודיע על תיקון השומה מושא הערר על דרך של הגדלתה. המשיב הוסיף לשווי המכירה גם את הוצאות הפיתוח של תשתיות העל ובכך הביא להגדלת שומת מס הרכישה שהוצאה לעוררת לאחר ההחלטה בהשגה. </w:t>
      </w:r>
    </w:p>
    <w:p w:rsidR="0014445B" w:rsidRDefault="0075140E" w:rsidP="007D161B">
      <w:pPr>
        <w:spacing w:after="240" w:line="360" w:lineRule="auto"/>
        <w:ind w:left="720"/>
        <w:jc w:val="both"/>
        <w:rPr>
          <w:rFonts w:ascii="Arial" w:hAnsi="Arial"/>
          <w:noProof w:val="0"/>
          <w:rtl/>
        </w:rPr>
      </w:pPr>
      <w:r>
        <w:rPr>
          <w:rFonts w:ascii="Arial" w:hAnsi="Arial" w:hint="cs"/>
          <w:noProof w:val="0"/>
          <w:rtl/>
        </w:rPr>
        <w:t>כל זא</w:t>
      </w:r>
      <w:r w:rsidR="004C28DB">
        <w:rPr>
          <w:rFonts w:ascii="Arial" w:hAnsi="Arial" w:hint="cs"/>
          <w:noProof w:val="0"/>
          <w:rtl/>
        </w:rPr>
        <w:t>ת עשה המשיב בלא שקיבל את רשות ו</w:t>
      </w:r>
      <w:r>
        <w:rPr>
          <w:rFonts w:ascii="Arial" w:hAnsi="Arial" w:hint="cs"/>
          <w:noProof w:val="0"/>
          <w:rtl/>
        </w:rPr>
        <w:t>עדת הערר לתיקון השומה מושא הערר ולהגדלתה</w:t>
      </w:r>
      <w:r w:rsidR="004C28DB">
        <w:rPr>
          <w:rFonts w:ascii="Arial" w:hAnsi="Arial" w:hint="cs"/>
          <w:noProof w:val="0"/>
          <w:rtl/>
        </w:rPr>
        <w:t xml:space="preserve"> וממילא אף בלא שציין מבעוד מועד בפני בית המשפט כי בכוונתו לתקן את השומה מושא הערר. </w:t>
      </w:r>
    </w:p>
    <w:p w:rsidR="004C28DB" w:rsidRDefault="009F60DD" w:rsidP="0014445B">
      <w:pPr>
        <w:spacing w:after="240" w:line="360" w:lineRule="auto"/>
        <w:ind w:left="720" w:hanging="720"/>
        <w:jc w:val="both"/>
        <w:rPr>
          <w:rFonts w:ascii="Arial" w:hAnsi="Arial"/>
          <w:noProof w:val="0"/>
          <w:rtl/>
        </w:rPr>
      </w:pPr>
      <w:r>
        <w:rPr>
          <w:rFonts w:ascii="Arial" w:hAnsi="Arial" w:hint="cs"/>
          <w:noProof w:val="0"/>
          <w:rtl/>
        </w:rPr>
        <w:t>62.</w:t>
      </w:r>
      <w:r>
        <w:rPr>
          <w:rFonts w:ascii="Arial" w:hAnsi="Arial" w:hint="cs"/>
          <w:noProof w:val="0"/>
          <w:rtl/>
        </w:rPr>
        <w:tab/>
        <w:t xml:space="preserve">אינני מקבלת את עמדת המשיב לפיה קביעה כי הוא אינו מוסמך להודיע על תיקון שומה תוך כדי ניהול ערר משמעה קיצור תקופת 4 השנים המוקנית לו בסעיף 85 לחוק או כי בכך תיווצר אפליה בין נישום שהוצאה לו החלטה בהשגה והוא לא הגיש ערר עליה לבין נישום שבחר להגיש ערר. </w:t>
      </w:r>
    </w:p>
    <w:p w:rsidR="009F60DD" w:rsidRDefault="009F60DD" w:rsidP="0014445B">
      <w:pPr>
        <w:spacing w:after="240" w:line="360" w:lineRule="auto"/>
        <w:ind w:left="720" w:hanging="720"/>
        <w:jc w:val="both"/>
        <w:rPr>
          <w:rFonts w:ascii="Arial" w:hAnsi="Arial"/>
          <w:noProof w:val="0"/>
          <w:rtl/>
        </w:rPr>
      </w:pPr>
      <w:r>
        <w:rPr>
          <w:rFonts w:ascii="Arial" w:hAnsi="Arial"/>
          <w:noProof w:val="0"/>
          <w:rtl/>
        </w:rPr>
        <w:tab/>
      </w:r>
      <w:r>
        <w:rPr>
          <w:rFonts w:ascii="Arial" w:hAnsi="Arial" w:hint="cs"/>
          <w:noProof w:val="0"/>
          <w:rtl/>
        </w:rPr>
        <w:t>כאמור, הסמכות לתקן שומה לפי סעיף 85 לחוק מוקנית למשיב כל עוד ההליך</w:t>
      </w:r>
      <w:r w:rsidRPr="008E4E71">
        <w:rPr>
          <w:rFonts w:ascii="Arial" w:hAnsi="Arial" w:hint="cs"/>
          <w:noProof w:val="0"/>
          <w:u w:val="single"/>
          <w:rtl/>
        </w:rPr>
        <w:t xml:space="preserve"> השומתי</w:t>
      </w:r>
      <w:r w:rsidR="007D161B">
        <w:rPr>
          <w:rFonts w:ascii="Arial" w:hAnsi="Arial" w:hint="cs"/>
          <w:noProof w:val="0"/>
          <w:rtl/>
        </w:rPr>
        <w:t xml:space="preserve"> מצוי בעיצומו והוא בפני</w:t>
      </w:r>
      <w:r>
        <w:rPr>
          <w:rFonts w:ascii="Arial" w:hAnsi="Arial" w:hint="cs"/>
          <w:noProof w:val="0"/>
          <w:rtl/>
        </w:rPr>
        <w:t xml:space="preserve"> המשיב. דהיינו </w:t>
      </w:r>
      <w:r w:rsidR="008E4E71">
        <w:rPr>
          <w:rFonts w:ascii="Arial" w:hAnsi="Arial"/>
          <w:noProof w:val="0"/>
          <w:rtl/>
        </w:rPr>
        <w:t>–</w:t>
      </w:r>
      <w:r>
        <w:rPr>
          <w:rFonts w:ascii="Arial" w:hAnsi="Arial" w:hint="cs"/>
          <w:noProof w:val="0"/>
          <w:rtl/>
        </w:rPr>
        <w:t xml:space="preserve"> </w:t>
      </w:r>
      <w:r w:rsidR="008E4E71">
        <w:rPr>
          <w:rFonts w:ascii="Arial" w:hAnsi="Arial" w:hint="cs"/>
          <w:noProof w:val="0"/>
          <w:rtl/>
        </w:rPr>
        <w:t xml:space="preserve">קיימת סמכות למשיב לתקן את השומה העצמית ואת השומה לפי מיטב השפיטה. התיקון יכול להתבצע בכל שלב טרם קבלת ההחלטה בהשגה. </w:t>
      </w:r>
    </w:p>
    <w:p w:rsidR="008E4E71" w:rsidRDefault="008E4E71" w:rsidP="0014445B">
      <w:pPr>
        <w:spacing w:after="240"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לאחר שניתנת ההחלטה בהשגה ומוגש ערר </w:t>
      </w:r>
      <w:r>
        <w:rPr>
          <w:rFonts w:ascii="Arial" w:hAnsi="Arial"/>
          <w:noProof w:val="0"/>
          <w:rtl/>
        </w:rPr>
        <w:t>–</w:t>
      </w:r>
      <w:r>
        <w:rPr>
          <w:rFonts w:ascii="Arial" w:hAnsi="Arial" w:hint="cs"/>
          <w:noProof w:val="0"/>
          <w:rtl/>
        </w:rPr>
        <w:t xml:space="preserve"> סמכות התיקון מצויה בידי ועדת הערר על פי בקשה המוגשת אליה. ועדת הערר היא זו המפעילה את שיקול הדעת אם יש בסיס בדין לתיקון השומה. </w:t>
      </w:r>
    </w:p>
    <w:p w:rsidR="008E4E71" w:rsidRDefault="008E4E71" w:rsidP="0014445B">
      <w:pPr>
        <w:spacing w:after="240"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אין בכך משום קיצור תקופת ארבע השנים המוקנית למשיב מכוח סעיף 85 לחוק לתיקון שומה. המטרה של סעיף 85 לחוק היא לאפשר הגעה לשומת מס אמת. תכלית זו מושגת באמצעות ועדת הערר בשלב הדיון המשפטי. </w:t>
      </w:r>
    </w:p>
    <w:p w:rsidR="006A612B" w:rsidRDefault="006A612B" w:rsidP="006A612B">
      <w:pPr>
        <w:spacing w:after="240" w:line="360" w:lineRule="auto"/>
        <w:ind w:left="720" w:hanging="720"/>
        <w:jc w:val="both"/>
        <w:rPr>
          <w:rFonts w:ascii="Arial" w:hAnsi="Arial"/>
          <w:noProof w:val="0"/>
          <w:rtl/>
        </w:rPr>
      </w:pPr>
      <w:r>
        <w:rPr>
          <w:rFonts w:ascii="Arial" w:hAnsi="Arial" w:hint="cs"/>
          <w:noProof w:val="0"/>
          <w:rtl/>
        </w:rPr>
        <w:t>63.</w:t>
      </w:r>
      <w:r>
        <w:rPr>
          <w:rFonts w:ascii="Arial" w:hAnsi="Arial"/>
          <w:noProof w:val="0"/>
          <w:rtl/>
        </w:rPr>
        <w:tab/>
      </w:r>
      <w:r>
        <w:rPr>
          <w:rFonts w:ascii="Arial" w:hAnsi="Arial" w:hint="cs"/>
          <w:noProof w:val="0"/>
          <w:rtl/>
        </w:rPr>
        <w:t>בל נשכח</w:t>
      </w:r>
      <w:r w:rsidR="007D161B">
        <w:rPr>
          <w:rFonts w:ascii="Arial" w:hAnsi="Arial" w:hint="cs"/>
          <w:noProof w:val="0"/>
          <w:rtl/>
        </w:rPr>
        <w:t>,</w:t>
      </w:r>
      <w:r>
        <w:rPr>
          <w:rFonts w:ascii="Arial" w:hAnsi="Arial" w:hint="cs"/>
          <w:noProof w:val="0"/>
          <w:rtl/>
        </w:rPr>
        <w:t xml:space="preserve"> כי קיימת תכלית נוספת בחקיקת המס והיא התכלית של יציבות, ודאות ויעילות בניהול הליכי מס. תכלית זו מושגת אף היא בקביעה כי ועדת הערר היא זו הבוחנת את הבקשה לתיקון השומה והגדלתה, חלף מצב הדברים המסורבל והבלתי יעיל אליו חותר המשיב </w:t>
      </w:r>
      <w:r>
        <w:rPr>
          <w:rFonts w:ascii="Arial" w:hAnsi="Arial"/>
          <w:noProof w:val="0"/>
          <w:rtl/>
        </w:rPr>
        <w:t>–</w:t>
      </w:r>
      <w:r>
        <w:rPr>
          <w:rFonts w:ascii="Arial" w:hAnsi="Arial" w:hint="cs"/>
          <w:noProof w:val="0"/>
          <w:rtl/>
        </w:rPr>
        <w:t xml:space="preserve"> של החזרת ההליך לשלב השגה בכדי לדון בתיקון השומה. </w:t>
      </w:r>
    </w:p>
    <w:p w:rsidR="006A612B" w:rsidRDefault="006A612B" w:rsidP="006A612B">
      <w:pPr>
        <w:spacing w:after="240" w:line="360" w:lineRule="auto"/>
        <w:ind w:left="720" w:hanging="720"/>
        <w:jc w:val="both"/>
        <w:rPr>
          <w:rFonts w:ascii="Arial" w:hAnsi="Arial"/>
          <w:noProof w:val="0"/>
          <w:rtl/>
        </w:rPr>
      </w:pPr>
      <w:r>
        <w:rPr>
          <w:rFonts w:ascii="Arial" w:hAnsi="Arial" w:hint="cs"/>
          <w:noProof w:val="0"/>
          <w:rtl/>
        </w:rPr>
        <w:t>64.</w:t>
      </w:r>
      <w:r>
        <w:rPr>
          <w:rFonts w:ascii="Arial" w:hAnsi="Arial" w:hint="cs"/>
          <w:noProof w:val="0"/>
          <w:rtl/>
        </w:rPr>
        <w:tab/>
      </w:r>
      <w:r w:rsidR="00023663">
        <w:rPr>
          <w:rFonts w:ascii="Arial" w:hAnsi="Arial" w:hint="cs"/>
          <w:noProof w:val="0"/>
          <w:rtl/>
        </w:rPr>
        <w:t xml:space="preserve">על כן, המשיב רשאי לבקש את תיקון השומה מושא הערר. המשיב אינו רשאי להודיע על תיקונה ובוודאי שאינו רשאי להודיע על ביטול השומה מושא הערר דנן, שכן המחלוקת בעניין צירוף הוצאות הפיתוח הנוספות לשווי המכירה בעינה קיימת ומן הסתם אינה תלויה בשאלה אם לשווי המכירה יתווספו גם הוצאות פיתוח תשתיות העל אם לאו. </w:t>
      </w:r>
    </w:p>
    <w:p w:rsidR="00023663" w:rsidRDefault="00023663" w:rsidP="006A612B">
      <w:pPr>
        <w:spacing w:after="240" w:line="360" w:lineRule="auto"/>
        <w:ind w:left="720" w:hanging="720"/>
        <w:jc w:val="both"/>
        <w:rPr>
          <w:rFonts w:ascii="Arial" w:hAnsi="Arial"/>
          <w:noProof w:val="0"/>
          <w:rtl/>
        </w:rPr>
      </w:pPr>
      <w:r>
        <w:rPr>
          <w:rFonts w:ascii="Arial" w:hAnsi="Arial" w:hint="cs"/>
          <w:noProof w:val="0"/>
          <w:rtl/>
        </w:rPr>
        <w:t>65.</w:t>
      </w:r>
      <w:r>
        <w:rPr>
          <w:rFonts w:ascii="Arial" w:hAnsi="Arial" w:hint="cs"/>
          <w:noProof w:val="0"/>
          <w:rtl/>
        </w:rPr>
        <w:tab/>
        <w:t xml:space="preserve">סיכומו של דבר הוא כי הודעת המשיב אודות תיקון השומה וביטול השומה מושא הערר </w:t>
      </w:r>
      <w:r>
        <w:rPr>
          <w:rFonts w:ascii="Arial" w:hAnsi="Arial"/>
          <w:noProof w:val="0"/>
          <w:rtl/>
        </w:rPr>
        <w:t>–</w:t>
      </w:r>
      <w:r>
        <w:rPr>
          <w:rFonts w:ascii="Arial" w:hAnsi="Arial" w:hint="cs"/>
          <w:noProof w:val="0"/>
          <w:rtl/>
        </w:rPr>
        <w:t xml:space="preserve"> הינה בטלה. </w:t>
      </w:r>
      <w:r>
        <w:rPr>
          <w:rFonts w:ascii="Arial" w:hAnsi="Arial"/>
          <w:noProof w:val="0"/>
          <w:rtl/>
        </w:rPr>
        <w:tab/>
      </w:r>
    </w:p>
    <w:p w:rsidR="00023663" w:rsidRDefault="00023663" w:rsidP="00CA4FCF">
      <w:pPr>
        <w:spacing w:after="240"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המשיב רשאי להגיש בקשה </w:t>
      </w:r>
      <w:r w:rsidR="00A750F0">
        <w:rPr>
          <w:rFonts w:ascii="Arial" w:hAnsi="Arial" w:hint="cs"/>
          <w:noProof w:val="0"/>
          <w:rtl/>
        </w:rPr>
        <w:t xml:space="preserve">מנומקת ומפורטת </w:t>
      </w:r>
      <w:r>
        <w:rPr>
          <w:rFonts w:ascii="Arial" w:hAnsi="Arial" w:hint="cs"/>
          <w:noProof w:val="0"/>
          <w:rtl/>
        </w:rPr>
        <w:t xml:space="preserve">לתיקון השומה מושא הערר על דרך של הוספת הוצאות הפיתוח בגין תשתיות העל והגדלת השומה מושא הערר וזאת </w:t>
      </w:r>
      <w:r w:rsidR="00CA4FCF">
        <w:rPr>
          <w:rFonts w:ascii="Arial" w:hAnsi="Arial" w:hint="cs"/>
          <w:noProof w:val="0"/>
          <w:rtl/>
        </w:rPr>
        <w:t>עד ליום 9.6.24.</w:t>
      </w:r>
    </w:p>
    <w:p w:rsidR="00023663" w:rsidRDefault="00023663" w:rsidP="006A612B">
      <w:pPr>
        <w:spacing w:after="240"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ככל שתוגש בקשת תיקון כאמור </w:t>
      </w:r>
      <w:r>
        <w:rPr>
          <w:rFonts w:ascii="Arial" w:hAnsi="Arial"/>
          <w:noProof w:val="0"/>
          <w:rtl/>
        </w:rPr>
        <w:t>–</w:t>
      </w:r>
      <w:r>
        <w:rPr>
          <w:rFonts w:ascii="Arial" w:hAnsi="Arial" w:hint="cs"/>
          <w:noProof w:val="0"/>
          <w:rtl/>
        </w:rPr>
        <w:t xml:space="preserve"> תינתן החלטה מתאימה </w:t>
      </w:r>
      <w:r w:rsidR="00CA4FCF">
        <w:rPr>
          <w:rFonts w:ascii="Arial" w:hAnsi="Arial" w:hint="cs"/>
          <w:noProof w:val="0"/>
          <w:rtl/>
        </w:rPr>
        <w:t xml:space="preserve">לרבות </w:t>
      </w:r>
      <w:r>
        <w:rPr>
          <w:rFonts w:ascii="Arial" w:hAnsi="Arial" w:hint="cs"/>
          <w:noProof w:val="0"/>
          <w:rtl/>
        </w:rPr>
        <w:t xml:space="preserve">בעניין זכות התגובה לעוררת. </w:t>
      </w:r>
    </w:p>
    <w:p w:rsidR="00023663" w:rsidRDefault="00023663" w:rsidP="006A612B">
      <w:pPr>
        <w:spacing w:after="240"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ככל שלא תוגש בקשת תיקון כאמור, על המשיב להגיש את תצהירי העדות הראשית מטעמו עד ליום </w:t>
      </w:r>
      <w:r w:rsidR="00CA4FCF">
        <w:rPr>
          <w:rFonts w:ascii="Arial" w:hAnsi="Arial" w:hint="cs"/>
          <w:noProof w:val="0"/>
          <w:rtl/>
        </w:rPr>
        <w:t>1.7.24.</w:t>
      </w:r>
    </w:p>
    <w:p w:rsidR="00CA4FCF" w:rsidRDefault="00CA4FCF" w:rsidP="006A612B">
      <w:pPr>
        <w:spacing w:after="240" w:line="360" w:lineRule="auto"/>
        <w:ind w:left="720" w:hanging="720"/>
        <w:jc w:val="both"/>
        <w:rPr>
          <w:rFonts w:ascii="Arial" w:hAnsi="Arial"/>
          <w:b/>
          <w:bCs/>
          <w:noProof w:val="0"/>
          <w:rtl/>
        </w:rPr>
      </w:pPr>
      <w:r w:rsidRPr="00CA4FCF">
        <w:rPr>
          <w:rFonts w:ascii="Arial" w:hAnsi="Arial"/>
          <w:b/>
          <w:bCs/>
          <w:noProof w:val="0"/>
          <w:rtl/>
        </w:rPr>
        <w:tab/>
      </w:r>
      <w:r>
        <w:rPr>
          <w:rFonts w:ascii="Arial" w:hAnsi="Arial" w:hint="cs"/>
          <w:b/>
          <w:bCs/>
          <w:noProof w:val="0"/>
          <w:rtl/>
        </w:rPr>
        <w:t xml:space="preserve">כך או כך </w:t>
      </w:r>
      <w:r w:rsidRPr="00CA4FCF">
        <w:rPr>
          <w:rFonts w:ascii="Arial" w:hAnsi="Arial" w:hint="cs"/>
          <w:b/>
          <w:bCs/>
          <w:noProof w:val="0"/>
          <w:rtl/>
        </w:rPr>
        <w:t xml:space="preserve">דיון הוכחות בערר זה נקבע ליום 29.10.24 בשעה 13:00. </w:t>
      </w:r>
      <w:r>
        <w:rPr>
          <w:rFonts w:ascii="Arial" w:hAnsi="Arial" w:hint="cs"/>
          <w:b/>
          <w:bCs/>
          <w:noProof w:val="0"/>
          <w:rtl/>
        </w:rPr>
        <w:t xml:space="preserve">משנקבע הערר לשמיעת ראיות לא יידחה אלא מטעמים של כוח עליון ועל כן הצדדים ייערכו בהתאם ויזמנו את עדיהם למועד שנקבע. </w:t>
      </w:r>
    </w:p>
    <w:p w:rsidR="00CA4FCF" w:rsidRDefault="00CA4FCF" w:rsidP="006A612B">
      <w:pPr>
        <w:spacing w:after="240" w:line="360" w:lineRule="auto"/>
        <w:ind w:left="720" w:hanging="720"/>
        <w:jc w:val="both"/>
        <w:rPr>
          <w:rFonts w:ascii="Arial" w:hAnsi="Arial"/>
          <w:noProof w:val="0"/>
          <w:rtl/>
        </w:rPr>
      </w:pPr>
      <w:r w:rsidRPr="00CA4FCF">
        <w:rPr>
          <w:rFonts w:ascii="Arial" w:hAnsi="Arial" w:hint="cs"/>
          <w:noProof w:val="0"/>
          <w:rtl/>
        </w:rPr>
        <w:t>66.</w:t>
      </w:r>
      <w:r w:rsidRPr="00CA4FCF">
        <w:rPr>
          <w:rFonts w:ascii="Arial" w:hAnsi="Arial" w:hint="cs"/>
          <w:noProof w:val="0"/>
          <w:rtl/>
        </w:rPr>
        <w:tab/>
      </w:r>
      <w:r>
        <w:rPr>
          <w:rFonts w:ascii="Arial" w:hAnsi="Arial" w:hint="cs"/>
          <w:noProof w:val="0"/>
          <w:rtl/>
        </w:rPr>
        <w:t xml:space="preserve">המשיב יישא בהוצאות העוררת ובשכ"ט עו"ד העוררת בקשר עם הבקשה למחיקת הערר בשל תיקון השומה בסך של 7,500 ₪ אשר ישולם בתוך 21 יום מהיום שאם לא כן יישא ריבית והפרשי הצמדה כחוק מהיום ועד התשלום המלא בפועל. </w:t>
      </w:r>
    </w:p>
    <w:p w:rsidR="00CA4FCF" w:rsidRPr="00CA4FCF" w:rsidRDefault="00CA4FCF" w:rsidP="006A612B">
      <w:pPr>
        <w:spacing w:after="240" w:line="360" w:lineRule="auto"/>
        <w:ind w:left="720" w:hanging="720"/>
        <w:jc w:val="both"/>
        <w:rPr>
          <w:rFonts w:ascii="Arial" w:hAnsi="Arial"/>
          <w:b/>
          <w:bCs/>
          <w:noProof w:val="0"/>
          <w:u w:val="single"/>
          <w:rtl/>
        </w:rPr>
      </w:pPr>
      <w:r>
        <w:rPr>
          <w:rFonts w:ascii="Arial" w:hAnsi="Arial"/>
          <w:noProof w:val="0"/>
          <w:rtl/>
        </w:rPr>
        <w:tab/>
      </w:r>
      <w:r>
        <w:rPr>
          <w:rFonts w:ascii="Arial" w:hAnsi="Arial" w:hint="cs"/>
          <w:b/>
          <w:bCs/>
          <w:noProof w:val="0"/>
          <w:u w:val="single"/>
          <w:rtl/>
        </w:rPr>
        <w:t xml:space="preserve">המזכירות תשלח </w:t>
      </w:r>
      <w:r w:rsidR="00E118BE">
        <w:rPr>
          <w:rFonts w:ascii="Arial" w:hAnsi="Arial" w:hint="cs"/>
          <w:b/>
          <w:bCs/>
          <w:noProof w:val="0"/>
          <w:u w:val="single"/>
          <w:rtl/>
        </w:rPr>
        <w:t xml:space="preserve">מידית </w:t>
      </w:r>
      <w:r>
        <w:rPr>
          <w:rFonts w:ascii="Arial" w:hAnsi="Arial" w:hint="cs"/>
          <w:b/>
          <w:bCs/>
          <w:noProof w:val="0"/>
          <w:u w:val="single"/>
          <w:rtl/>
        </w:rPr>
        <w:t xml:space="preserve">החלטה זו לב"כ הצדדים. </w:t>
      </w:r>
    </w:p>
    <w:p w:rsidR="00694556" w:rsidRDefault="00694556">
      <w:pPr>
        <w:spacing w:line="360" w:lineRule="auto"/>
        <w:jc w:val="both"/>
        <w:rPr>
          <w:rFonts w:ascii="Arial" w:hAnsi="Arial"/>
          <w:noProof w:val="0"/>
          <w:rtl/>
        </w:rPr>
      </w:pPr>
      <w:bookmarkStart w:id="0" w:name="NGCSBookmark"/>
      <w:bookmarkEnd w:id="0"/>
    </w:p>
    <w:p w:rsidR="00694556" w:rsidRDefault="0043502B" w:rsidP="00B41A63">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hint="cs"/>
              <w:noProof w:val="0"/>
              <w:rtl/>
            </w:rPr>
            <w:t>י"א אייר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hint="cs"/>
              <w:noProof w:val="0"/>
              <w:rtl/>
            </w:rPr>
            <w:t>19 מאי 2024</w:t>
          </w:r>
        </w:sdtContent>
      </w:sdt>
      <w:r w:rsidR="00005C8B">
        <w:rPr>
          <w:rFonts w:ascii="Arial" w:hAnsi="Arial"/>
          <w:noProof w:val="0"/>
          <w:rtl/>
        </w:rPr>
        <w:t>, בהעדר הצדדים.</w:t>
      </w:r>
    </w:p>
    <w:p w:rsidR="00C43648" w:rsidRDefault="00DC78F6" w:rsidP="00BD6531">
      <w:pPr>
        <w:tabs>
          <w:tab w:val="left" w:pos="2553"/>
        </w:tabs>
        <w:ind w:left="5040"/>
        <w:rPr>
          <w:rtl/>
        </w:rPr>
      </w:pPr>
      <w:sdt>
        <w:sdtPr>
          <w:rPr>
            <w:rFonts w:hint="cs"/>
            <w:rtl/>
          </w:rPr>
          <w:alias w:val="2045"/>
          <w:tag w:val="2045"/>
          <w:id w:val="740689340"/>
          <w:placeholder>
            <w:docPart w:val="75D17BA177CE42FF8097DE394F5CD578"/>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938550485"/>
        </w:sdtPr>
        <w:sdtEndPr/>
        <w:sdtContent>
          <w:r w:rsidR="001119E6">
            <w:drawing>
              <wp:inline distT="0" distB="0" distL="0" distR="0" wp14:editId="50D07946">
                <wp:extent cx="2019299"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019299" cy="12192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0"/>
      <w:headerReference w:type="default" r:id="rId11"/>
      <w:footerReference w:type="even" r:id="rId12"/>
      <w:footerReference w:type="default" r:id="rId13"/>
      <w:headerReference w:type="first" r:id="rId14"/>
      <w:footerReference w:type="first" r:id="rId15"/>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78F6" w:rsidRDefault="00DC78F6">
      <w:r>
        <w:separator/>
      </w:r>
    </w:p>
  </w:endnote>
  <w:endnote w:type="continuationSeparator" w:id="0">
    <w:p w:rsidR="00DC78F6" w:rsidRDefault="00DC7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32B" w:rsidRDefault="00AC732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9635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9635D">
      <w:rPr>
        <w:rStyle w:val="ab"/>
        <w:rtl/>
      </w:rPr>
      <w:t>22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32B" w:rsidRDefault="00AC732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78F6" w:rsidRDefault="00DC78F6">
      <w:r>
        <w:separator/>
      </w:r>
    </w:p>
  </w:footnote>
  <w:footnote w:type="continuationSeparator" w:id="0">
    <w:p w:rsidR="00DC78F6" w:rsidRDefault="00DC7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32B" w:rsidRDefault="00AC732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5ACBBB4" wp14:editId="5EA9D735">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686C21">
      <w:trPr>
        <w:trHeight w:hRule="exact" w:val="704"/>
        <w:jc w:val="center"/>
      </w:trPr>
      <w:tc>
        <w:tcPr>
          <w:tcW w:w="8721" w:type="dxa"/>
          <w:gridSpan w:val="2"/>
        </w:tcPr>
        <w:p w:rsidR="00191911" w:rsidRPr="00191911" w:rsidRDefault="00191911" w:rsidP="00191911">
          <w:pPr>
            <w:pStyle w:val="a3"/>
            <w:jc w:val="center"/>
            <w:rPr>
              <w:rFonts w:ascii="Tahoma" w:hAnsi="Tahoma" w:cs="Tahoma"/>
              <w:b/>
              <w:bCs/>
              <w:noProof w:val="0"/>
              <w:color w:val="000080"/>
              <w:rtl/>
            </w:rPr>
          </w:pPr>
          <w:r w:rsidRPr="00191911">
            <w:rPr>
              <w:rFonts w:ascii="Tahoma" w:hAnsi="Tahoma" w:cs="Tahoma"/>
              <w:b/>
              <w:bCs/>
              <w:noProof w:val="0"/>
              <w:color w:val="000080"/>
              <w:rtl/>
            </w:rPr>
            <w:t>ועדת הערר לפי חוק מיסוי מקרקעין (שבח ורכישה) התשכ"ג – 1963</w:t>
          </w:r>
        </w:p>
        <w:p w:rsidR="00694556" w:rsidRPr="00B91AED" w:rsidRDefault="00191911" w:rsidP="00191911">
          <w:pPr>
            <w:pStyle w:val="a3"/>
            <w:jc w:val="center"/>
            <w:rPr>
              <w:rFonts w:ascii="Tahoma" w:hAnsi="Tahoma" w:cs="Tahoma"/>
              <w:b/>
              <w:bCs/>
              <w:noProof w:val="0"/>
              <w:color w:val="000080"/>
              <w:rtl/>
            </w:rPr>
          </w:pPr>
          <w:r w:rsidRPr="00191911">
            <w:rPr>
              <w:rFonts w:ascii="Tahoma" w:hAnsi="Tahoma" w:cs="Tahoma"/>
              <w:b/>
              <w:bCs/>
              <w:noProof w:val="0"/>
              <w:color w:val="000080"/>
              <w:rtl/>
            </w:rPr>
            <w:t>שליד בית משפט המחוזי חיפה</w:t>
          </w:r>
        </w:p>
      </w:tc>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DC78F6" w:rsidP="007D45E3">
          <w:pPr>
            <w:rPr>
              <w:b/>
              <w:bCs/>
              <w:noProof w:val="0"/>
              <w:sz w:val="26"/>
              <w:szCs w:val="26"/>
              <w:rtl/>
            </w:rPr>
          </w:pPr>
          <w:sdt>
            <w:sdtPr>
              <w:rPr>
                <w:rtl/>
              </w:rPr>
              <w:alias w:val="1170"/>
              <w:tag w:val="1170"/>
              <w:id w:val="1066377040"/>
              <w:text w:multiLine="1"/>
            </w:sdtPr>
            <w:sdtEndPr/>
            <w:sdtContent>
              <w:r w:rsidR="00191911">
                <w:rPr>
                  <w:b/>
                  <w:bCs/>
                  <w:noProof w:val="0"/>
                  <w:sz w:val="26"/>
                  <w:szCs w:val="26"/>
                  <w:rtl/>
                </w:rPr>
                <w:t>ו"ע</w:t>
              </w:r>
            </w:sdtContent>
          </w:sdt>
          <w:r w:rsidR="00005C8B">
            <w:rPr>
              <w:b/>
              <w:bCs/>
              <w:noProof w:val="0"/>
              <w:sz w:val="26"/>
              <w:szCs w:val="26"/>
              <w:rtl/>
            </w:rPr>
            <w:t xml:space="preserve"> </w:t>
          </w:r>
          <w:sdt>
            <w:sdtPr>
              <w:rPr>
                <w:rtl/>
              </w:rPr>
              <w:alias w:val="1171"/>
              <w:tag w:val="1171"/>
              <w:id w:val="257034231"/>
              <w:text w:multiLine="1"/>
            </w:sdtPr>
            <w:sdtEndPr/>
            <w:sdtContent>
              <w:r w:rsidR="00191911">
                <w:rPr>
                  <w:b/>
                  <w:bCs/>
                  <w:noProof w:val="0"/>
                  <w:sz w:val="26"/>
                  <w:szCs w:val="26"/>
                  <w:rtl/>
                </w:rPr>
                <w:t>35404-06-23</w:t>
              </w:r>
            </w:sdtContent>
          </w:sdt>
          <w:r w:rsidR="00005C8B">
            <w:rPr>
              <w:b/>
              <w:bCs/>
              <w:noProof w:val="0"/>
              <w:sz w:val="26"/>
              <w:szCs w:val="26"/>
              <w:rtl/>
            </w:rPr>
            <w:t xml:space="preserve"> </w:t>
          </w:r>
          <w:sdt>
            <w:sdtPr>
              <w:rPr>
                <w:rtl/>
              </w:rPr>
              <w:alias w:val="1172"/>
              <w:tag w:val="1172"/>
              <w:id w:val="-595170033"/>
              <w:text w:multiLine="1"/>
            </w:sdtPr>
            <w:sdtEndPr/>
            <w:sdtContent>
              <w:r w:rsidR="00191911">
                <w:rPr>
                  <w:b/>
                  <w:bCs/>
                  <w:noProof w:val="0"/>
                  <w:sz w:val="26"/>
                  <w:szCs w:val="26"/>
                  <w:rtl/>
                </w:rPr>
                <w:t>א. כפיר אחזקות ובנין (1991) בע"מ נ' מנהל מיסוי מקרקעין חיפה</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32B" w:rsidRDefault="00AC732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34404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344049&amp;lt;/CaseID&amp;gt;_x000d__x000a_        &amp;lt;CaseMonth&amp;gt;6&amp;lt;/CaseMonth&amp;gt;_x000d__x000a_        &amp;lt;CaseYear&amp;gt;2023&amp;lt;/CaseYear&amp;gt;_x000d__x000a_        &amp;lt;CaseNumber&amp;gt;35404&amp;lt;/CaseNumber&amp;gt;_x000d__x000a_        &amp;lt;NumeratorGroupID&amp;gt;1&amp;lt;/NumeratorGroupID&amp;gt;_x000d__x000a_        &amp;lt;CaseName&amp;gt;א. כפיר אחזקות ובנין (1991) בע&amp;quot;מ נ&amp;#39; מנהל מיסוי מקרקעין חיפה&amp;lt;/CaseName&amp;gt;_x000d__x000a_        &amp;lt;CourtID&amp;gt;13&amp;lt;/CourtID&amp;gt;_x000d__x000a_        &amp;lt;CaseTypeID&amp;gt;14&amp;lt;/CaseTypeID&amp;gt;_x000d__x000a_        &amp;lt;CaseInterestID&amp;gt;28&amp;lt;/CaseInterestID&amp;gt;_x000d__x000a_        &amp;lt;CaseJudgeName&amp;gt;אורית וינשטיין&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35404-06-23&amp;lt;/CaseDisplayIdentifier&amp;gt;_x000d__x000a_        &amp;lt;CaseTypeDesc&amp;gt;ו&amp;quot;ע&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06-14T14:36:00+03:00&amp;lt;/CaseOpenDate&amp;gt;_x000d__x000a_        &amp;lt;PleaTypeID&amp;gt;18&amp;lt;/PleaTypeID&amp;gt;_x000d__x000a_        &amp;lt;CourtLevelID&amp;gt;2&amp;lt;/CourtLevelID&amp;gt;_x000d__x000a_        &amp;lt;CourtLevelCaseTypeInterestID&amp;gt;1151&amp;lt;/CourtLevelCaseTypeInterestID&amp;gt;_x000d__x000a_        &amp;lt;CaseJudgeFirstName&amp;gt;אורית&amp;lt;/CaseJudgeFirstName&amp;gt;_x000d__x000a_        &amp;lt;CaseJudgeLastName&amp;gt;וינשטיין&amp;lt;/CaseJudgeLastName&amp;gt;_x000d__x000a_        &amp;lt;JudicalPersonID&amp;gt;028071116@GOV.IL&amp;lt;/JudicalPersonID&amp;gt;_x000d__x000a_        &amp;lt;IsJudicalPanel&amp;gt;false&amp;lt;/IsJudicalPanel&amp;gt;_x000d__x000a_        &amp;lt;CourtDisplayName&amp;gt;בית המשפט המחוזי בחיפה בשבתו כבית-משפט לעניינים מנהליים&amp;lt;/CourtDisplayName&amp;gt;_x000d__x000a_        &amp;lt;IsAllStartDataCollected&amp;gt;true&amp;lt;/IsAllStartDataCollected&amp;gt;_x000d__x000a_        &amp;lt;CaseDesc&amp;gt;הודפס&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344049&amp;lt;/CaseID&amp;gt;_x000d__x000a_        &amp;lt;CaseMonth&amp;gt;6&amp;lt;/CaseMonth&amp;gt;_x000d__x000a_        &amp;lt;CaseYear&amp;gt;2023&amp;lt;/CaseYear&amp;gt;_x000d__x000a_        &amp;lt;CaseNumber&amp;gt;35404&amp;lt;/CaseNumber&amp;gt;_x000d__x000a_        &amp;lt;NumeratorGroupID&amp;gt;1&amp;lt;/NumeratorGroupID&amp;gt;_x000d__x000a_        &amp;lt;CaseName&amp;gt;א. כפיר אחזקות ובנין (1991) בע&amp;quot;מ נ&amp;#39; מנהל מיסוי מקרקעין חיפה&amp;lt;/CaseName&amp;gt;_x000d__x000a_        &amp;lt;CourtID&amp;gt;13&amp;lt;/CourtID&amp;gt;_x000d__x000a_        &amp;lt;CaseTypeID&amp;gt;14&amp;lt;/CaseTypeID&amp;gt;_x000d__x000a_        &amp;lt;CaseInterestID&amp;gt;28&amp;lt;/CaseInterestID&amp;gt;_x000d__x000a_        &amp;lt;CaseJudgeName&amp;gt;אורית וינשטיין&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35404-06-23&amp;lt;/CaseDisplayIdentifier&amp;gt;_x000d__x000a_        &amp;lt;CaseTypeDesc&amp;gt;ו&amp;quot;ע&amp;lt;/CaseTypeDesc&amp;gt;_x000d__x000a_        &amp;lt;CourtDesc&amp;gt;המחוזי חיפה&amp;lt;/CourtDesc&amp;gt;_x000d__x000a_        &amp;lt;CaseStageDesc&amp;gt;תיק אלקטרוני&amp;lt;/CaseStageDesc&amp;gt;_x000d__x000a_        &amp;lt;CaseNextDeterminingTask&amp;gt;151&amp;lt;/CaseNextDeterminingTask&amp;gt;_x000d__x000a_        &amp;lt;CaseOpenDate&amp;gt;2023-06-14T14:36:00+03:00&amp;lt;/CaseOpenDate&amp;gt;_x000d__x000a_        &amp;lt;PleaTypeID&amp;gt;18&amp;lt;/PleaTypeID&amp;gt;_x000d__x000a_        &amp;lt;CourtLevelID&amp;gt;2&amp;lt;/CourtLevelID&amp;gt;_x000d__x000a_        &amp;lt;CourtLevelCaseTypeInterestID&amp;gt;1151&amp;lt;/CourtLevelCaseTypeInterestID&amp;gt;_x000d__x000a_        &amp;lt;CaseJudgeFirstName&amp;gt;אורית&amp;lt;/CaseJudgeFirstName&amp;gt;_x000d__x000a_        &amp;lt;CaseJudgeLastName&amp;gt;וינשטיין&amp;lt;/CaseJudgeLastName&amp;gt;_x000d__x000a_        &amp;lt;JudicalPersonID&amp;gt;028071116@GOV.IL&amp;lt;/JudicalPersonID&amp;gt;_x000d__x000a_        &amp;lt;IsJudicalPanel&amp;gt;false&amp;lt;/IsJudicalPanel&amp;gt;_x000d__x000a_        &amp;lt;CourtDisplayName&amp;gt;בית המשפט המחוזי בחיפה בשבתו כבית-משפט לעניינים מנהליים&amp;lt;/CourtDisplayName&amp;gt;_x000d__x000a_        &amp;lt;IsAllStartDataCollected&amp;gt;true&amp;lt;/IsAllStartDataCollected&amp;gt;_x000d__x000a_        &amp;lt;CaseDesc&amp;gt;הודפס&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349032&amp;lt;/DecisionID&amp;gt;_x000d__x000a_        &amp;lt;DecisionName&amp;gt;החלטה  שניתנה ע&amp;quot;י  אורית וינשטיין&amp;lt;/DecisionName&amp;gt;_x000d__x000a_        &amp;lt;DecisionStatusID&amp;gt;1&amp;lt;/DecisionStatusID&amp;gt;_x000d__x000a_        &amp;lt;DecisionStatusChangeDate&amp;gt;2024-05-18T18:43:43.533+03:00&amp;lt;/DecisionStatusChangeDate&amp;gt;_x000d__x000a_        &amp;lt;DecisionSignatureDate&amp;gt;2024-04-30T20:01:51.653+03:00&amp;lt;/DecisionSignatureDate&amp;gt;_x000d__x000a_        &amp;lt;DecisionSignatureUserID&amp;gt;028071116@GOV.IL&amp;lt;/DecisionSignatureUserID&amp;gt;_x000d__x000a_        &amp;lt;DecisionCreateDate&amp;gt;2024-04-30T20:03:14.23+03:00&amp;lt;/DecisionCreateDate&amp;gt;_x000d__x000a_        &amp;lt;DecisionChangeDate&amp;gt;2024-05-18T18:43:43.52+03:00&amp;lt;/DecisionChangeDate&amp;gt;_x000d__x000a_        &amp;lt;DecisionChangeUserID&amp;gt;0280711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1570219&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07111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071116@GOV.IL&amp;lt;/DecisionCreationUserID&amp;gt;_x000d__x000a_        &amp;lt;DecisionDisplayName&amp;gt;החלטה  שניתנה ע&amp;quot;י  אורית וינשטיין&amp;lt;/DecisionDisplayName&amp;gt;_x000d__x000a_        &amp;lt;IsScanned&amp;gt;false&amp;lt;/IsScanned&amp;gt;_x000d__x000a_        &amp;lt;DecisionSignatureUserName&amp;gt;אורית וינשטיי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1&amp;lt;/DecisionNumberInCase&amp;gt;_x000d__x000a_      &amp;lt;/dt_Decision&amp;gt;_x000d__x000a_      &amp;lt;dt_DecisionCase diffgr:id=&amp;quot;dt_DecisionCase1&amp;quot; msdata:rowOrder=&amp;quot;0&amp;quot;&amp;gt;_x000d__x000a_        &amp;lt;DecisionID&amp;gt;151349032&amp;lt;/DecisionID&amp;gt;_x000d__x000a_        &amp;lt;CaseID&amp;gt;80344049&amp;lt;/CaseID&amp;gt;_x000d__x000a_        &amp;lt;IsOriginal&amp;gt;true&amp;lt;/IsOriginal&amp;gt;_x000d__x000a_        &amp;lt;IsDeleted&amp;gt;false&amp;lt;/IsDeleted&amp;gt;_x000d__x000a_        &amp;lt;CaseName&amp;gt;א. כפיר אחזקות ובנין (1991) בע&amp;quot;מ נ&amp;#39; מנהל מיסוי מקרקעין חיפה&amp;lt;/CaseName&amp;gt;_x000d__x000a_        &amp;lt;CaseDisplayIdentifier&amp;gt;35404-06-23 ו&amp;quot;ע&amp;lt;/CaseDisplayIdentifier&amp;gt;_x000d__x000a_      &amp;lt;/dt_DecisionCase&amp;gt;_x000d__x000a_    &amp;lt;/DecisionDS&amp;gt;_x000d__x000a_  &amp;lt;/diffgr:diffgram&amp;gt;_x000d__x000a_&amp;lt;/DecisionDS&amp;gt;"/>
    <w:docVar w:name="DecisionID" w:val="151349032"/>
    <w:docVar w:name="WordClientAssemblyName" w:val="NGCS.Decision.ClientWordBL"/>
    <w:docVar w:name="WordClientClassName" w:val="NGCS.Decision.ClientWordBL.DecisionClient"/>
  </w:docVars>
  <w:rsids>
    <w:rsidRoot w:val="00694556"/>
    <w:rsid w:val="00000062"/>
    <w:rsid w:val="00001BE4"/>
    <w:rsid w:val="00001C30"/>
    <w:rsid w:val="0000226B"/>
    <w:rsid w:val="00005C8B"/>
    <w:rsid w:val="00023663"/>
    <w:rsid w:val="00026B3E"/>
    <w:rsid w:val="000307E6"/>
    <w:rsid w:val="00034746"/>
    <w:rsid w:val="00035119"/>
    <w:rsid w:val="000564AB"/>
    <w:rsid w:val="0005730F"/>
    <w:rsid w:val="00061C94"/>
    <w:rsid w:val="00064FBD"/>
    <w:rsid w:val="0007196E"/>
    <w:rsid w:val="00082AB2"/>
    <w:rsid w:val="000906FE"/>
    <w:rsid w:val="0009126B"/>
    <w:rsid w:val="00096AF7"/>
    <w:rsid w:val="000A0673"/>
    <w:rsid w:val="000A168E"/>
    <w:rsid w:val="000A5FAC"/>
    <w:rsid w:val="000B344B"/>
    <w:rsid w:val="000B3641"/>
    <w:rsid w:val="000C3B0F"/>
    <w:rsid w:val="000C3B60"/>
    <w:rsid w:val="000D1CF5"/>
    <w:rsid w:val="000D2E97"/>
    <w:rsid w:val="000E0DD2"/>
    <w:rsid w:val="000E3AF1"/>
    <w:rsid w:val="000E5C86"/>
    <w:rsid w:val="000F0BC8"/>
    <w:rsid w:val="000F0DD6"/>
    <w:rsid w:val="000F3ED5"/>
    <w:rsid w:val="000F5E41"/>
    <w:rsid w:val="00107E6D"/>
    <w:rsid w:val="0011194C"/>
    <w:rsid w:val="001119E6"/>
    <w:rsid w:val="00113E2B"/>
    <w:rsid w:val="0011424C"/>
    <w:rsid w:val="00131637"/>
    <w:rsid w:val="00135BCB"/>
    <w:rsid w:val="001367BC"/>
    <w:rsid w:val="001379D4"/>
    <w:rsid w:val="0014445B"/>
    <w:rsid w:val="00144D2A"/>
    <w:rsid w:val="00145753"/>
    <w:rsid w:val="0014653E"/>
    <w:rsid w:val="00147A33"/>
    <w:rsid w:val="0015187C"/>
    <w:rsid w:val="00167F86"/>
    <w:rsid w:val="00180519"/>
    <w:rsid w:val="00191911"/>
    <w:rsid w:val="00191C82"/>
    <w:rsid w:val="001B4DE4"/>
    <w:rsid w:val="001B51CF"/>
    <w:rsid w:val="001C4003"/>
    <w:rsid w:val="001C5AD6"/>
    <w:rsid w:val="001C6C45"/>
    <w:rsid w:val="001C6EED"/>
    <w:rsid w:val="001C7778"/>
    <w:rsid w:val="001D4DBF"/>
    <w:rsid w:val="001E75CA"/>
    <w:rsid w:val="001F14D3"/>
    <w:rsid w:val="002237E0"/>
    <w:rsid w:val="002265FF"/>
    <w:rsid w:val="00234AB4"/>
    <w:rsid w:val="00252B33"/>
    <w:rsid w:val="002560FE"/>
    <w:rsid w:val="0025690C"/>
    <w:rsid w:val="002649F5"/>
    <w:rsid w:val="00267F57"/>
    <w:rsid w:val="00270FCB"/>
    <w:rsid w:val="00271B56"/>
    <w:rsid w:val="002875FE"/>
    <w:rsid w:val="002C344E"/>
    <w:rsid w:val="002C534D"/>
    <w:rsid w:val="002C6AA9"/>
    <w:rsid w:val="002D0E68"/>
    <w:rsid w:val="002E75E9"/>
    <w:rsid w:val="002F33F4"/>
    <w:rsid w:val="002F6595"/>
    <w:rsid w:val="00300DC2"/>
    <w:rsid w:val="003033C6"/>
    <w:rsid w:val="00304F74"/>
    <w:rsid w:val="00307A6A"/>
    <w:rsid w:val="00307C40"/>
    <w:rsid w:val="00320433"/>
    <w:rsid w:val="003230C7"/>
    <w:rsid w:val="00323B18"/>
    <w:rsid w:val="00327E50"/>
    <w:rsid w:val="0033597A"/>
    <w:rsid w:val="00337184"/>
    <w:rsid w:val="003374DA"/>
    <w:rsid w:val="0035305F"/>
    <w:rsid w:val="00354A90"/>
    <w:rsid w:val="00362612"/>
    <w:rsid w:val="0036360E"/>
    <w:rsid w:val="003649D3"/>
    <w:rsid w:val="00364C26"/>
    <w:rsid w:val="0036743F"/>
    <w:rsid w:val="003715DD"/>
    <w:rsid w:val="00372454"/>
    <w:rsid w:val="003823E0"/>
    <w:rsid w:val="003A0BA7"/>
    <w:rsid w:val="003A4521"/>
    <w:rsid w:val="003B789C"/>
    <w:rsid w:val="003C4BE1"/>
    <w:rsid w:val="003C667B"/>
    <w:rsid w:val="003D1C8C"/>
    <w:rsid w:val="003D408C"/>
    <w:rsid w:val="003D4C68"/>
    <w:rsid w:val="003E2F70"/>
    <w:rsid w:val="003F001E"/>
    <w:rsid w:val="0040096C"/>
    <w:rsid w:val="00405BD1"/>
    <w:rsid w:val="00411A6B"/>
    <w:rsid w:val="00414F1F"/>
    <w:rsid w:val="00426C40"/>
    <w:rsid w:val="0043125D"/>
    <w:rsid w:val="0043502B"/>
    <w:rsid w:val="00440FB0"/>
    <w:rsid w:val="004443AC"/>
    <w:rsid w:val="004463E2"/>
    <w:rsid w:val="00451E28"/>
    <w:rsid w:val="00462C62"/>
    <w:rsid w:val="00465D36"/>
    <w:rsid w:val="0048469D"/>
    <w:rsid w:val="004A2F0E"/>
    <w:rsid w:val="004C28DB"/>
    <w:rsid w:val="004C4BDF"/>
    <w:rsid w:val="004D1187"/>
    <w:rsid w:val="004D606C"/>
    <w:rsid w:val="004E1987"/>
    <w:rsid w:val="004E1B10"/>
    <w:rsid w:val="004E223A"/>
    <w:rsid w:val="004E2E15"/>
    <w:rsid w:val="004E6E3C"/>
    <w:rsid w:val="004F39CC"/>
    <w:rsid w:val="004F49A2"/>
    <w:rsid w:val="004F5E5C"/>
    <w:rsid w:val="00503E60"/>
    <w:rsid w:val="00505F17"/>
    <w:rsid w:val="00510520"/>
    <w:rsid w:val="00520898"/>
    <w:rsid w:val="00523621"/>
    <w:rsid w:val="00524986"/>
    <w:rsid w:val="00525A90"/>
    <w:rsid w:val="005268F6"/>
    <w:rsid w:val="00527880"/>
    <w:rsid w:val="00531A58"/>
    <w:rsid w:val="005338FA"/>
    <w:rsid w:val="00547DB7"/>
    <w:rsid w:val="00557C46"/>
    <w:rsid w:val="00561464"/>
    <w:rsid w:val="00563D78"/>
    <w:rsid w:val="00574180"/>
    <w:rsid w:val="005776DD"/>
    <w:rsid w:val="005813BE"/>
    <w:rsid w:val="00582A5D"/>
    <w:rsid w:val="00586531"/>
    <w:rsid w:val="005914F5"/>
    <w:rsid w:val="0059293E"/>
    <w:rsid w:val="005A18F3"/>
    <w:rsid w:val="005B2355"/>
    <w:rsid w:val="005C326D"/>
    <w:rsid w:val="005D24B5"/>
    <w:rsid w:val="005D6A61"/>
    <w:rsid w:val="005E4131"/>
    <w:rsid w:val="005E5481"/>
    <w:rsid w:val="005F4F09"/>
    <w:rsid w:val="006068AB"/>
    <w:rsid w:val="0061431B"/>
    <w:rsid w:val="00621D66"/>
    <w:rsid w:val="00622BAA"/>
    <w:rsid w:val="006306CF"/>
    <w:rsid w:val="0063451C"/>
    <w:rsid w:val="00644E9A"/>
    <w:rsid w:val="00657C7C"/>
    <w:rsid w:val="00671BD5"/>
    <w:rsid w:val="00677E44"/>
    <w:rsid w:val="006805C1"/>
    <w:rsid w:val="00683851"/>
    <w:rsid w:val="00686C21"/>
    <w:rsid w:val="00690811"/>
    <w:rsid w:val="00691672"/>
    <w:rsid w:val="006931C1"/>
    <w:rsid w:val="00694556"/>
    <w:rsid w:val="006A612B"/>
    <w:rsid w:val="006B606D"/>
    <w:rsid w:val="006B6575"/>
    <w:rsid w:val="006C1494"/>
    <w:rsid w:val="006C2A3F"/>
    <w:rsid w:val="006C30C5"/>
    <w:rsid w:val="006D21FF"/>
    <w:rsid w:val="006D24D7"/>
    <w:rsid w:val="006D3927"/>
    <w:rsid w:val="006D3B31"/>
    <w:rsid w:val="006E0AE5"/>
    <w:rsid w:val="006E0D96"/>
    <w:rsid w:val="006E1A53"/>
    <w:rsid w:val="006E3600"/>
    <w:rsid w:val="007027C0"/>
    <w:rsid w:val="00704EDA"/>
    <w:rsid w:val="00707099"/>
    <w:rsid w:val="00707449"/>
    <w:rsid w:val="00707AE5"/>
    <w:rsid w:val="00721122"/>
    <w:rsid w:val="0073131E"/>
    <w:rsid w:val="00740A62"/>
    <w:rsid w:val="00745FDC"/>
    <w:rsid w:val="0075140E"/>
    <w:rsid w:val="00753019"/>
    <w:rsid w:val="00754801"/>
    <w:rsid w:val="007644C8"/>
    <w:rsid w:val="00783A3D"/>
    <w:rsid w:val="007873A2"/>
    <w:rsid w:val="00795365"/>
    <w:rsid w:val="007A351D"/>
    <w:rsid w:val="007A44A5"/>
    <w:rsid w:val="007A56E7"/>
    <w:rsid w:val="007B7765"/>
    <w:rsid w:val="007D161B"/>
    <w:rsid w:val="007D45E3"/>
    <w:rsid w:val="007D588B"/>
    <w:rsid w:val="007D72CD"/>
    <w:rsid w:val="007E5951"/>
    <w:rsid w:val="007E6115"/>
    <w:rsid w:val="007F4609"/>
    <w:rsid w:val="0080588C"/>
    <w:rsid w:val="008176A1"/>
    <w:rsid w:val="00817C50"/>
    <w:rsid w:val="00820005"/>
    <w:rsid w:val="00822685"/>
    <w:rsid w:val="008321EA"/>
    <w:rsid w:val="00833763"/>
    <w:rsid w:val="008426FD"/>
    <w:rsid w:val="00844318"/>
    <w:rsid w:val="00854A71"/>
    <w:rsid w:val="00870890"/>
    <w:rsid w:val="00873602"/>
    <w:rsid w:val="00875D12"/>
    <w:rsid w:val="00881A1F"/>
    <w:rsid w:val="0088479D"/>
    <w:rsid w:val="00896889"/>
    <w:rsid w:val="008B7665"/>
    <w:rsid w:val="008C046E"/>
    <w:rsid w:val="008C41A8"/>
    <w:rsid w:val="008C5714"/>
    <w:rsid w:val="008C7530"/>
    <w:rsid w:val="008D10B2"/>
    <w:rsid w:val="008E09C9"/>
    <w:rsid w:val="008E331E"/>
    <w:rsid w:val="008E4E71"/>
    <w:rsid w:val="008E7DB8"/>
    <w:rsid w:val="00903896"/>
    <w:rsid w:val="00906F3D"/>
    <w:rsid w:val="00930EF6"/>
    <w:rsid w:val="0094424E"/>
    <w:rsid w:val="00945C37"/>
    <w:rsid w:val="00960EAD"/>
    <w:rsid w:val="00961B37"/>
    <w:rsid w:val="009622DF"/>
    <w:rsid w:val="009678B2"/>
    <w:rsid w:val="00967DFF"/>
    <w:rsid w:val="00992ECA"/>
    <w:rsid w:val="00994341"/>
    <w:rsid w:val="0099460D"/>
    <w:rsid w:val="009B4CC9"/>
    <w:rsid w:val="009B78D1"/>
    <w:rsid w:val="009B7F5A"/>
    <w:rsid w:val="009D1A48"/>
    <w:rsid w:val="009E18A7"/>
    <w:rsid w:val="009E1CE7"/>
    <w:rsid w:val="009E5786"/>
    <w:rsid w:val="009E7202"/>
    <w:rsid w:val="009F164B"/>
    <w:rsid w:val="009F323C"/>
    <w:rsid w:val="009F60DD"/>
    <w:rsid w:val="00A12E72"/>
    <w:rsid w:val="00A21F06"/>
    <w:rsid w:val="00A24128"/>
    <w:rsid w:val="00A3392B"/>
    <w:rsid w:val="00A47FFA"/>
    <w:rsid w:val="00A523FF"/>
    <w:rsid w:val="00A61741"/>
    <w:rsid w:val="00A67EAD"/>
    <w:rsid w:val="00A750F0"/>
    <w:rsid w:val="00A81DF3"/>
    <w:rsid w:val="00A824A2"/>
    <w:rsid w:val="00A85F9D"/>
    <w:rsid w:val="00A92F10"/>
    <w:rsid w:val="00A94B64"/>
    <w:rsid w:val="00AA3229"/>
    <w:rsid w:val="00AA4913"/>
    <w:rsid w:val="00AA7596"/>
    <w:rsid w:val="00AB3603"/>
    <w:rsid w:val="00AB5E52"/>
    <w:rsid w:val="00AB793A"/>
    <w:rsid w:val="00AC223E"/>
    <w:rsid w:val="00AC3B02"/>
    <w:rsid w:val="00AC3B7B"/>
    <w:rsid w:val="00AC5209"/>
    <w:rsid w:val="00AC732B"/>
    <w:rsid w:val="00AD1762"/>
    <w:rsid w:val="00AD23F6"/>
    <w:rsid w:val="00AD3829"/>
    <w:rsid w:val="00AD401C"/>
    <w:rsid w:val="00AD4A94"/>
    <w:rsid w:val="00AE336A"/>
    <w:rsid w:val="00AE3674"/>
    <w:rsid w:val="00AE7752"/>
    <w:rsid w:val="00AF0335"/>
    <w:rsid w:val="00AF7FDA"/>
    <w:rsid w:val="00B01180"/>
    <w:rsid w:val="00B06059"/>
    <w:rsid w:val="00B24B6B"/>
    <w:rsid w:val="00B41A63"/>
    <w:rsid w:val="00B7131D"/>
    <w:rsid w:val="00B809AD"/>
    <w:rsid w:val="00B80CBD"/>
    <w:rsid w:val="00B85134"/>
    <w:rsid w:val="00B86096"/>
    <w:rsid w:val="00B91AED"/>
    <w:rsid w:val="00B94108"/>
    <w:rsid w:val="00BA0A7C"/>
    <w:rsid w:val="00BA2508"/>
    <w:rsid w:val="00BA517C"/>
    <w:rsid w:val="00BA6147"/>
    <w:rsid w:val="00BB3D05"/>
    <w:rsid w:val="00BB63D0"/>
    <w:rsid w:val="00BB73BE"/>
    <w:rsid w:val="00BC2D89"/>
    <w:rsid w:val="00BD6531"/>
    <w:rsid w:val="00BE05B2"/>
    <w:rsid w:val="00BF1908"/>
    <w:rsid w:val="00C01CE8"/>
    <w:rsid w:val="00C0259F"/>
    <w:rsid w:val="00C02E75"/>
    <w:rsid w:val="00C049EF"/>
    <w:rsid w:val="00C13B55"/>
    <w:rsid w:val="00C14CF6"/>
    <w:rsid w:val="00C207C9"/>
    <w:rsid w:val="00C22585"/>
    <w:rsid w:val="00C22D93"/>
    <w:rsid w:val="00C25F72"/>
    <w:rsid w:val="00C31120"/>
    <w:rsid w:val="00C34482"/>
    <w:rsid w:val="00C43648"/>
    <w:rsid w:val="00C45FFD"/>
    <w:rsid w:val="00C46B14"/>
    <w:rsid w:val="00C50A9F"/>
    <w:rsid w:val="00C5359B"/>
    <w:rsid w:val="00C642FA"/>
    <w:rsid w:val="00C66893"/>
    <w:rsid w:val="00C70267"/>
    <w:rsid w:val="00C764AD"/>
    <w:rsid w:val="00C81360"/>
    <w:rsid w:val="00C86208"/>
    <w:rsid w:val="00C9034C"/>
    <w:rsid w:val="00C961F2"/>
    <w:rsid w:val="00CA4FCF"/>
    <w:rsid w:val="00CA6B6C"/>
    <w:rsid w:val="00CB5D9E"/>
    <w:rsid w:val="00CC7622"/>
    <w:rsid w:val="00CE3CB2"/>
    <w:rsid w:val="00CF6C16"/>
    <w:rsid w:val="00D079D5"/>
    <w:rsid w:val="00D2165D"/>
    <w:rsid w:val="00D23463"/>
    <w:rsid w:val="00D2349A"/>
    <w:rsid w:val="00D26CFE"/>
    <w:rsid w:val="00D27982"/>
    <w:rsid w:val="00D308A9"/>
    <w:rsid w:val="00D3249D"/>
    <w:rsid w:val="00D33B86"/>
    <w:rsid w:val="00D448FC"/>
    <w:rsid w:val="00D53924"/>
    <w:rsid w:val="00D54CE7"/>
    <w:rsid w:val="00D55D0C"/>
    <w:rsid w:val="00D64B66"/>
    <w:rsid w:val="00D72499"/>
    <w:rsid w:val="00D8474F"/>
    <w:rsid w:val="00D95912"/>
    <w:rsid w:val="00D96D8C"/>
    <w:rsid w:val="00DA6649"/>
    <w:rsid w:val="00DB5985"/>
    <w:rsid w:val="00DC1259"/>
    <w:rsid w:val="00DC1BD2"/>
    <w:rsid w:val="00DC2571"/>
    <w:rsid w:val="00DC278F"/>
    <w:rsid w:val="00DC487C"/>
    <w:rsid w:val="00DC78F6"/>
    <w:rsid w:val="00DD62F6"/>
    <w:rsid w:val="00DE4C28"/>
    <w:rsid w:val="00DE6BF6"/>
    <w:rsid w:val="00E00E98"/>
    <w:rsid w:val="00E06327"/>
    <w:rsid w:val="00E1068A"/>
    <w:rsid w:val="00E118BE"/>
    <w:rsid w:val="00E2151D"/>
    <w:rsid w:val="00E252FD"/>
    <w:rsid w:val="00E25884"/>
    <w:rsid w:val="00E31C2B"/>
    <w:rsid w:val="00E3685D"/>
    <w:rsid w:val="00E46882"/>
    <w:rsid w:val="00E46A5F"/>
    <w:rsid w:val="00E519F6"/>
    <w:rsid w:val="00E5426A"/>
    <w:rsid w:val="00E54642"/>
    <w:rsid w:val="00E55109"/>
    <w:rsid w:val="00E714A3"/>
    <w:rsid w:val="00E7438D"/>
    <w:rsid w:val="00E80C46"/>
    <w:rsid w:val="00E878FB"/>
    <w:rsid w:val="00E94A25"/>
    <w:rsid w:val="00E962E3"/>
    <w:rsid w:val="00EA3567"/>
    <w:rsid w:val="00EB6C79"/>
    <w:rsid w:val="00EC37E9"/>
    <w:rsid w:val="00EC6A93"/>
    <w:rsid w:val="00ED6049"/>
    <w:rsid w:val="00ED6E83"/>
    <w:rsid w:val="00ED7BED"/>
    <w:rsid w:val="00EE0991"/>
    <w:rsid w:val="00EF5224"/>
    <w:rsid w:val="00F03F1F"/>
    <w:rsid w:val="00F06995"/>
    <w:rsid w:val="00F13623"/>
    <w:rsid w:val="00F3320B"/>
    <w:rsid w:val="00F34919"/>
    <w:rsid w:val="00F40017"/>
    <w:rsid w:val="00F41D35"/>
    <w:rsid w:val="00F41FCB"/>
    <w:rsid w:val="00F45DCD"/>
    <w:rsid w:val="00F47EDF"/>
    <w:rsid w:val="00F51661"/>
    <w:rsid w:val="00F67613"/>
    <w:rsid w:val="00F75314"/>
    <w:rsid w:val="00F84B6D"/>
    <w:rsid w:val="00F9635D"/>
    <w:rsid w:val="00FA5225"/>
    <w:rsid w:val="00FA5FDA"/>
    <w:rsid w:val="00FB6530"/>
    <w:rsid w:val="00FC742D"/>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C18BAC0-45A7-4B1E-99AD-96E1E0224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customStyle="1" w:styleId="TimesNewRomanTimesNewRoman">
    <w:name w:val="סגנון (לטיני) Times New Roman (עברית ושפות אחרות) Times New Roman..."/>
    <w:basedOn w:val="a0"/>
    <w:rPr>
      <w:rFonts w:ascii="Times New Roman" w:hAnsi="Times New Roman" w:cs="David" w:hint="default"/>
      <w:b/>
      <w:bCs/>
      <w:sz w:val="26"/>
      <w:szCs w:val="26"/>
    </w:rPr>
  </w:style>
  <w:style w:type="paragraph" w:styleId="ad">
    <w:name w:val="List Paragraph"/>
    <w:basedOn w:val="a"/>
    <w:uiPriority w:val="34"/>
    <w:qFormat/>
    <w:rsid w:val="00411A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90845">
      <w:bodyDiv w:val="1"/>
      <w:marLeft w:val="0"/>
      <w:marRight w:val="0"/>
      <w:marTop w:val="0"/>
      <w:marBottom w:val="0"/>
      <w:divBdr>
        <w:top w:val="none" w:sz="0" w:space="0" w:color="auto"/>
        <w:left w:val="none" w:sz="0" w:space="0" w:color="auto"/>
        <w:bottom w:val="none" w:sz="0" w:space="0" w:color="auto"/>
        <w:right w:val="none" w:sz="0" w:space="0" w:color="auto"/>
      </w:divBdr>
    </w:div>
    <w:div w:id="63646495">
      <w:bodyDiv w:val="1"/>
      <w:marLeft w:val="0"/>
      <w:marRight w:val="0"/>
      <w:marTop w:val="0"/>
      <w:marBottom w:val="0"/>
      <w:divBdr>
        <w:top w:val="none" w:sz="0" w:space="0" w:color="auto"/>
        <w:left w:val="none" w:sz="0" w:space="0" w:color="auto"/>
        <w:bottom w:val="none" w:sz="0" w:space="0" w:color="auto"/>
        <w:right w:val="none" w:sz="0" w:space="0" w:color="auto"/>
      </w:divBdr>
    </w:div>
    <w:div w:id="114374409">
      <w:bodyDiv w:val="1"/>
      <w:marLeft w:val="0"/>
      <w:marRight w:val="0"/>
      <w:marTop w:val="0"/>
      <w:marBottom w:val="0"/>
      <w:divBdr>
        <w:top w:val="none" w:sz="0" w:space="0" w:color="auto"/>
        <w:left w:val="none" w:sz="0" w:space="0" w:color="auto"/>
        <w:bottom w:val="none" w:sz="0" w:space="0" w:color="auto"/>
        <w:right w:val="none" w:sz="0" w:space="0" w:color="auto"/>
      </w:divBdr>
    </w:div>
    <w:div w:id="1053508619">
      <w:bodyDiv w:val="1"/>
      <w:marLeft w:val="0"/>
      <w:marRight w:val="0"/>
      <w:marTop w:val="0"/>
      <w:marBottom w:val="0"/>
      <w:divBdr>
        <w:top w:val="none" w:sz="0" w:space="0" w:color="auto"/>
        <w:left w:val="none" w:sz="0" w:space="0" w:color="auto"/>
        <w:bottom w:val="none" w:sz="0" w:space="0" w:color="auto"/>
        <w:right w:val="none" w:sz="0" w:space="0" w:color="auto"/>
      </w:divBdr>
    </w:div>
    <w:div w:id="108272426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65251515">
      <w:bodyDiv w:val="1"/>
      <w:marLeft w:val="0"/>
      <w:marRight w:val="0"/>
      <w:marTop w:val="0"/>
      <w:marBottom w:val="0"/>
      <w:divBdr>
        <w:top w:val="none" w:sz="0" w:space="0" w:color="auto"/>
        <w:left w:val="none" w:sz="0" w:space="0" w:color="auto"/>
        <w:bottom w:val="none" w:sz="0" w:space="0" w:color="auto"/>
        <w:right w:val="none" w:sz="0" w:space="0" w:color="auto"/>
      </w:divBdr>
    </w:div>
    <w:div w:id="1374768226">
      <w:bodyDiv w:val="1"/>
      <w:marLeft w:val="0"/>
      <w:marRight w:val="0"/>
      <w:marTop w:val="0"/>
      <w:marBottom w:val="0"/>
      <w:divBdr>
        <w:top w:val="none" w:sz="0" w:space="0" w:color="auto"/>
        <w:left w:val="none" w:sz="0" w:space="0" w:color="auto"/>
        <w:bottom w:val="none" w:sz="0" w:space="0" w:color="auto"/>
        <w:right w:val="none" w:sz="0" w:space="0" w:color="auto"/>
      </w:divBdr>
    </w:div>
    <w:div w:id="1411124257">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36828469">
      <w:bodyDiv w:val="1"/>
      <w:marLeft w:val="0"/>
      <w:marRight w:val="0"/>
      <w:marTop w:val="0"/>
      <w:marBottom w:val="0"/>
      <w:divBdr>
        <w:top w:val="none" w:sz="0" w:space="0" w:color="auto"/>
        <w:left w:val="none" w:sz="0" w:space="0" w:color="auto"/>
        <w:bottom w:val="none" w:sz="0" w:space="0" w:color="auto"/>
        <w:right w:val="none" w:sz="0" w:space="0" w:color="auto"/>
      </w:divBdr>
    </w:div>
    <w:div w:id="1692679429">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976985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5D17BA177CE42FF8097DE394F5CD578"/>
        <w:category>
          <w:name w:val="כללי"/>
          <w:gallery w:val="placeholder"/>
        </w:category>
        <w:types>
          <w:type w:val="bbPlcHdr"/>
        </w:types>
        <w:behaviors>
          <w:behavior w:val="content"/>
        </w:behaviors>
        <w:guid w:val="{02FCD797-5031-4CF5-A771-672365D4201F}"/>
      </w:docPartPr>
      <w:docPartBody>
        <w:p w:rsidR="000479B1" w:rsidRDefault="000012FD" w:rsidP="000012FD">
          <w:pPr>
            <w:pStyle w:val="75D17BA177CE42FF8097DE394F5CD578"/>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012FD"/>
    <w:rsid w:val="00022314"/>
    <w:rsid w:val="000479B1"/>
    <w:rsid w:val="002D02C4"/>
    <w:rsid w:val="0048651F"/>
    <w:rsid w:val="00556D67"/>
    <w:rsid w:val="00793995"/>
    <w:rsid w:val="007C6F98"/>
    <w:rsid w:val="008B4366"/>
    <w:rsid w:val="009133C7"/>
    <w:rsid w:val="00AA7CE3"/>
    <w:rsid w:val="00B91FA3"/>
    <w:rsid w:val="00C96C06"/>
    <w:rsid w:val="00CD6F5C"/>
    <w:rsid w:val="00E81DB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8651F"/>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75D17BA177CE42FF8097DE394F5CD578">
    <w:name w:val="75D17BA177CE42FF8097DE394F5CD578"/>
    <w:rsid w:val="000012FD"/>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80344049</CaseID>
    <CaseJudicialPersonPresentationDS>
      <CaseJudicalPersonActive>
        <CaseID>80344049</CaseID>
        <JudicialPersonID>028071116@GOV.IL</JudicialPersonID>
        <JudicialPersonTypeID>1</JudicialPersonTypeID>
        <JudicialTypeID>1</JudicialTypeID>
        <IsChairman>false</IsChairman>
        <TreatmentStartDate>2023-06-15T11:33:15.947+03:00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iesSelectionDS>
      <CaseParties>
        <PartyTypeName>בא כוח</PartyTypeName>
        <ProceedingType>כתב טענות עיקרי</ProceedingType>
        <PleaName>כתב ערר</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80344049</CaseID>
        <CaseJudicialPersonPresentationDS>
          <CaseJudicalPersonActive>
            <CaseID>80344049</CaseID>
            <JudicialPersonID>028071116@GOV.IL</JudicialPersonID>
            <JudicialPersonTypeID>1</JudicialPersonTypeID>
            <JudicialTypeID>1</JudicialTypeID>
            <IsChairman>false</IsChairman>
            <TreatmentStartDate>2023-06-15T11:33:15.947+03:00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257132539</CasePartyID>
        <PartyTypeID>2</PartyTypeID>
        <ActivityStatusID>1</ActivityStatusID>
        <PartyAliasID>23</PartyAliasID>
        <PartyAliasName>בא כוח משיבים</PartyAliasName>
        <LegalEntityID>381905</LegalEntityID>
        <CaseLegalEntityID>124802496</CaseLegalEntityID>
        <AuthenticationTypeID>4</AuthenticationTypeID>
        <AuthenticationTypeName>מ.ר.</AuthenticationTypeName>
        <LegalEntityNumber>16222</LegalEntityNumber>
        <IsMainPartyType>true</IsMainPartyType>
        <CaseDisplayIdentifier>35404-06-23</CaseDisplayIdentifier>
        <CaseTypeID>14</CaseTypeID>
        <CaseTypeName>ועדת ערר (ו"ע)</CaseTypeName>
        <CaseName>א. כפיר אחזקות ובנין (1991) בע"מ נ' מנהל מיסוי מקרקעין חיפה</CaseName>
        <FullAddress>שד' הפל-ים 15 חיפה </FullAddress>
        <EmailAddress>Ez_Haifa@justice.gov.il</EmailAddress>
        <MotionID>0</MotionID>
        <CasePleaID>0</CasePleaID>
        <LinkedCaseID>0</LinkedCaseID>
        <PartyID>2</PartyID>
        <CasePartyCategoryID>2</CasePartyCategoryID>
        <LegalEntityAddressID>70960369</LegalEntityAddressID>
        <LegalEntityEmailAddressID>31822445</LegalEntityEmailAddressID>
        <PleaTypeID>18</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IsPublicationProhibited>false</IsPublicationProhibited>
        <PublicationProhibitedFullName>אילה פיילס-שרון</PublicationProhibitedFullName>
      </CaseParties>
      <CaseParties>
        <PartyTypeName>בא כוח</PartyTypeName>
        <ProceedingType>כתב טענות עיקרי</ProceedingType>
        <PleaName>כתב ערר</PleaName>
        <PartyBelonging> - </PartyBelonging>
        <RoleName>בא כוח עוררים</RoleName>
        <IsSubProceeding>FALSE</IsSubProceeding>
        <FullName>צבי הרשקוביץ</FullName>
        <FirstName>צבי</FirstName>
        <LastName>הרשקוביץ</LastName>
        <PartyPropertyName/>
        <AuthenticationTypeAndNumber>מ.ר. 13905</AuthenticationTypeAndNumber>
        <RepresentatedOrRepresentativesNames xml:space="preserve"> </RepresentatedOrRepresentativesNames>
        <RepresentatedOrRepresentativesCount>1</RepresentatedOrRepresentativesCount>
        <InvitedBy/>
        <CaseID>80344049</CaseID>
        <CaseJudicialPersonPresentationDS>
          <CaseJudicalPersonActive>
            <CaseID>80344049</CaseID>
            <JudicialPersonID>028071116@GOV.IL</JudicialPersonID>
            <JudicialPersonTypeID>1</JudicialPersonTypeID>
            <JudicialTypeID>1</JudicialTypeID>
            <IsChairman>false</IsChairman>
            <TreatmentStartDate>2023-06-15T11:33:15.947+03:00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257043390</CasePartyID>
        <PartyTypeID>2</PartyTypeID>
        <ActivityStatusID>1</ActivityStatusID>
        <PartyAliasID>35</PartyAliasID>
        <PartyAliasName>בא כוח עוררים</PartyAliasName>
        <OrdinalNumber>1</OrdinalNumber>
        <LegalEntityID>381683</LegalEntityID>
        <CaseLegalEntityID>124772866</CaseLegalEntityID>
        <AuthenticationTypeID>4</AuthenticationTypeID>
        <AuthenticationTypeName>מ.ר.</AuthenticationTypeName>
        <LegalEntityNumber>13905</LegalEntityNumber>
        <IsMainPartyType>true</IsMainPartyType>
        <CaseDisplayIdentifier>35404-06-23</CaseDisplayIdentifier>
        <CaseTypeID>14</CaseTypeID>
        <CaseTypeName>ועדת ערר (ו"ע)</CaseTypeName>
        <CaseName>א. כפיר אחזקות ובנין (1991) בע"מ נ' מנהל מיסוי מקרקעין חיפה</CaseName>
        <FullAddress>שד' פל-ים 2 חיפה </FullAddress>
        <EmailAddress>zvi@zh-law.co.il</EmailAddress>
        <MotionID>0</MotionID>
        <CasePleaID>0</CasePleaID>
        <FatherName xml:space="preserve">        </FatherName>
        <LinkedCaseID>0</LinkedCaseID>
        <PartyID>1</PartyID>
        <CasePartyCategoryID>2</CasePartyCategoryID>
        <LegalEntityAddressID>388248</LegalEntityAddressID>
        <LegalEntityEmailAddressID>67834642</LegalEntityEmailAddressID>
        <PleaTypeID>18</PleaTypeID>
        <GroupPartyAlias/>
        <IsConverted>false</IsConverted>
        <LegalEntityNameID>2667</LegalEntityNameID>
        <RepresentatedNamesOfAssistant/>
        <LegalEntityTypeID>4</LegalEntityTypeID>
        <IsVerdictExists>false</IsVerdictExists>
        <IsAsirAzir>false</IsAsirAzir>
        <IsPublicationProhibited>false</IsPublicationProhibited>
        <PublicationProhibitedFullName>צבי הרשקוביץ</PublicationProhibitedFullName>
      </CaseParties>
      <CaseParties>
        <PartyTypeName>צד</PartyTypeName>
        <ProceedingType>כתב טענות עיקרי</ProceedingType>
        <PleaName>כתב ערר</PleaName>
        <PartyBelonging>צד א'</PartyBelonging>
        <RoleName>עורר 1</RoleName>
        <IsSubProceeding>FALSE</IsSubProceeding>
        <FullName>א. כפיר אחזקות ובנין (1991) בע"מ</FullName>
        <LastName>א. כפיר אחזקות ובנין (1991) בע"מ</LastName>
        <PartyPropertyName/>
        <AuthenticationTypeAndNumber>חברות 511583544</AuthenticationTypeAndNumber>
        <RepresentatedOrRepresentativesNames>צבי הרשקוביץ</RepresentatedOrRepresentativesNames>
        <RepresentatedOrRepresentativesCount>1</RepresentatedOrRepresentativesCount>
        <InvitedBy/>
        <CaseID>80344049</CaseID>
        <CaseJudicialPersonPresentationDS>
          <CaseJudicalPersonActive>
            <CaseID>80344049</CaseID>
            <JudicialPersonID>028071116@GOV.IL</JudicialPersonID>
            <JudicialPersonTypeID>1</JudicialPersonTypeID>
            <JudicialTypeID>1</JudicialTypeID>
            <IsChairman>false</IsChairman>
            <TreatmentStartDate>2023-06-15T11:33:15.947+03:00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257684912</CasePartyID>
        <PartyTypeID>1</PartyTypeID>
        <ActivityStatusID>1</ActivityStatusID>
        <PartyAliasID>16</PartyAliasID>
        <PartyAliasName>עורר</PartyAliasName>
        <OrdinalNumber>1</OrdinalNumber>
        <LegalEntityID>135586</LegalEntityID>
        <CaseLegalEntityID>124967040</CaseLegalEntityID>
        <AuthenticationTypeID>3</AuthenticationTypeID>
        <AuthenticationTypeName>חברות</AuthenticationTypeName>
        <LegalEntityNumber>511583544</LegalEntityNumber>
        <IsMainPartyType>true</IsMainPartyType>
        <CaseDisplayIdentifier>35404-06-23</CaseDisplayIdentifier>
        <CaseTypeID>14</CaseTypeID>
        <CaseTypeName>ועדת ערר (ו"ע)</CaseTypeName>
        <CaseName>א. כפיר אחזקות ובנין (1991) בע"מ נ' מנהל מיסוי מקרקעין חיפה</CaseName>
        <FullAddress>בעלי מלאכה 26 חיפה </FullAddress>
        <MotionID>0</MotionID>
        <CasePleaID>0</CasePleaID>
        <LinkedCaseID>0</LinkedCaseID>
        <PartyID>1</PartyID>
        <CasePartyCategoryID>2</CasePartyCategoryID>
        <LegalEntityAddressID>88106765</LegalEntityAddressID>
        <PleaTypeID>18</PleaTypeID>
        <GroupPartyAlias>עוררים</GroupPartyAlias>
        <IsConverted>false</IsConverted>
        <LegalEntityRegisteredNameID>134726</LegalEntityRegisteredNameID>
        <RepresentatedNamesOfAssistant/>
        <LegalEntityTypeID>3</LegalEntityTypeID>
        <IsVerdictExists>false</IsVerdictExists>
        <IsAsirAzir>false</IsAsirAzir>
        <IsPublicationProhibited>false</IsPublicationProhibited>
        <PublicationProhibitedFullName>א. כפיר אחזקות ובנין (1991) בע"מ</PublicationProhibitedFullName>
      </CaseParties>
      <CaseParties>
        <PartyTypeName>עד</PartyTypeName>
        <ProceedingType>כתב טענות עיקרי</ProceedingType>
        <PleaName>כתב ערר</PleaName>
        <PartyBelonging> - </PartyBelonging>
        <RoleName>עד עוררים 1</RoleName>
        <IsSubProceeding>FALSE</IsSubProceeding>
        <FullName>זיוה בן חמו, מהנדסת</FullName>
        <FirstName>זיוה</FirstName>
        <LastName>בן חמו, מהנדסת</LastName>
        <PartyPropertyName/>
        <AuthenticationTypeAndNumber>ת"ז </AuthenticationTypeAndNumber>
        <RepresentatedOrRepresentativesNames/>
        <RepresentatedOrRepresentativesCount>0</RepresentatedOrRepresentativesCount>
        <InvitedBy/>
        <CaseID>80344049</CaseID>
        <CaseJudicialPersonPresentationDS>
          <CaseJudicalPersonActive>
            <CaseID>80344049</CaseID>
            <JudicialPersonID>028071116@GOV.IL</JudicialPersonID>
            <JudicialPersonTypeID>1</JudicialPersonTypeID>
            <JudicialTypeID>1</JudicialTypeID>
            <IsChairman>false</IsChairman>
            <TreatmentStartDate>2023-06-15T11:33:15.947+03:00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266220471</CasePartyID>
        <PartyTypeID>4</PartyTypeID>
        <ActivityStatusID>1</ActivityStatusID>
        <PartyAliasID>76</PartyAliasID>
        <PartyAliasName>עד עוררים</PartyAliasName>
        <OrdinalNumber>1</OrdinalNumber>
        <LegalEntityID>81728061</LegalEntityID>
        <CaseLegalEntityID>127727538</CaseLegalEntityID>
        <AuthenticationTypeID>1</AuthenticationTypeID>
        <AuthenticationTypeName>ת"ז</AuthenticationTypeName>
        <IsMainPartyType>true</IsMainPartyType>
        <CaseDisplayIdentifier>35404-06-23</CaseDisplayIdentifier>
        <CaseTypeID>14</CaseTypeID>
        <CaseTypeName>ועדת ערר (ו"ע)</CaseTypeName>
        <CaseName>א. כפיר אחזקות ובנין (1991) בע"מ נ' מנהל מיסוי מקרקעין חיפה</CaseName>
        <FullAddress>כיכר העירייה 7 קריית אתא עיריית קריית אתא</FullAddress>
        <EmailAddress>ziva@kiryat-ata.muni.il</EmailAddress>
        <MotionID>0</MotionID>
        <CasePleaID>0</CasePleaID>
        <LinkedCaseID>0</LinkedCaseID>
        <PartyID>1</PartyID>
        <CasePartyCategoryID>2</CasePartyCategoryID>
        <LegalEntityAddressID>88947498</LegalEntityAddressID>
        <LegalEntityEmailAddressID>68352900</LegalEntityEmailAddressID>
        <PleaTypeID>18</PleaTypeID>
        <GroupPartyAlias/>
        <IsConverted>false</IsConverted>
        <LegalEntityNameID>96135395</LegalEntityNameID>
        <RepresentatedNamesOfAssistant/>
        <LegalEntityTypeID>1</LegalEntityTypeID>
        <IsVerdictExists>false</IsVerdictExists>
        <IsAsirAzir>false</IsAsirAzir>
        <IsPublicationProhibited>false</IsPublicationProhibited>
        <PublicationProhibitedFullName>זיוה בן חמו, מהנדסת</PublicationProhibitedFullName>
      </CaseParties>
      <CaseParties>
        <PartyTypeName>צד</PartyTypeName>
        <ProceedingType>כתב טענות עיקרי</ProceedingType>
        <PleaName>כתב ערר</PleaName>
        <PartyBelonging>צד ב'</PartyBelonging>
        <RoleName>משיב 1</RoleName>
        <IsSubProceeding>FALSE</IsSubProceeding>
        <FullName>מנהל מיסוי מקרקעין חיפה</FullName>
        <LastName>מנהל מיסוי מקרקעין חיפה</LastName>
        <PartyPropertyName/>
        <AuthenticationTypeAndNumber>משרדי ממשלה 570001846</AuthenticationTypeAndNumber>
        <RepresentatedOrRepresentativesNames>אילה פיילס-שרון</RepresentatedOrRepresentativesNames>
        <RepresentatedOrRepresentativesCount>1</RepresentatedOrRepresentativesCount>
        <InvitedBy/>
        <CaseID>80344049</CaseID>
        <CaseJudicialPersonPresentationDS>
          <CaseJudicalPersonActive>
            <CaseID>80344049</CaseID>
            <JudicialPersonID>028071116@GOV.IL</JudicialPersonID>
            <JudicialPersonTypeID>1</JudicialPersonTypeID>
            <JudicialTypeID>1</JudicialTypeID>
            <IsChairman>false</IsChairman>
            <TreatmentStartDate>2023-06-15T11:33:15.947+03:00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257043391</CasePartyID>
        <PartyTypeID>1</PartyTypeID>
        <ActivityStatusID>1</ActivityStatusID>
        <PartyAliasID>4</PartyAliasID>
        <PartyAliasName>משיב</PartyAliasName>
        <OrdinalNumber>1</OrdinalNumber>
        <LegalEntityID>79193958</LegalEntityID>
        <CaseLegalEntityID>124772867</CaseLegalEntityID>
        <AuthenticationTypeID>13</AuthenticationTypeID>
        <AuthenticationTypeName>משרדי ממשלה</AuthenticationTypeName>
        <LegalEntityNumber>570001846</LegalEntityNumber>
        <IsMainPartyType>true</IsMainPartyType>
        <CaseDisplayIdentifier>35404-06-23</CaseDisplayIdentifier>
        <CaseTypeID>14</CaseTypeID>
        <CaseTypeName>ועדת ערר (ו"ע)</CaseTypeName>
        <CaseName>א. כפיר אחזקות ובנין (1991) בע"מ נ' מנהל מיסוי מקרקעין חיפה</CaseName>
        <FullAddress>פל-ים 15 חיפה </FullAddress>
        <MotionID>0</MotionID>
        <CasePleaID>0</CasePleaID>
        <LinkedCaseID>0</LinkedCaseID>
        <PartyID>2</PartyID>
        <CasePartyCategoryID>2</CasePartyCategoryID>
        <LegalEntityAddressID>84272667</LegalEntityAddressID>
        <PleaTypeID>18</PleaTypeID>
        <GroupPartyAlias>משיבים</GroupPartyAlias>
        <IsConverted>false</IsConverted>
        <LegalEntityRegisteredNameID>9235692</LegalEntityRegisteredNameID>
        <RepresentatedNamesOfAssistant/>
        <LegalEntityTypeID>3</LegalEntityTypeID>
        <IsVerdictExists>false</IsVerdictExists>
        <IsAsirAzir>false</IsAsirAzir>
        <IsPublicationProhibited>false</IsPublicationProhibited>
        <PublicationProhibitedFullName>מנהל מיסוי מקרקעין חיפה</PublicationProhibitedFullName>
      </CaseParties>
    </CasePartiesSelectionDS>
    <DecisionName>החלטה  שניתנה ע"י  אורית וינשטיין</DecisionName>
    <CourtDisplayName>בית המשפט המחוזי בחיפה בשבתו כבית-משפט לעניינים מנהליים</CourtDisplayName>
    <IsCaseJudgePanel>false</IsCaseJudgePanel>
    <DecisionSignatureDate>2024-04-30T20:01:51.6537511+03:00</DecisionSignatureDate>
    <OpenCaseDate>2023-06-14T14:36:00+03:00</OpenCaseDate>
    <CaseFeeSum>0.000</CaseFeeSum>
    <ExternalCaseNumber>121320428</ExternalCaseNumber>
    <DecisionTypeID>1</DecisionTypeID>
    <DecisionSignatureUserName>אורית וינשטיין</DecisionSignatureUserName>
    <DecisionSignatureDateHebrew>2024-04-30T20:01:51.6537511+03:00</DecisionSignatureDateHebrew>
    <DecisionWriterID>028071116@GOV.IL</DecisionWriterID>
    <CourtAddress>רח' פלי"ם 12 היכל המשפט, חיפה 33095</CourtAddress>
    <IsAutoTextInCaseExist>true</IsAutoTextInCaseExist>
    <DecisionSignatureRoleName>שופט</DecisionSignatureRoleName>
    <DecisionSignatureUserTitleName>שופטת</DecisionSignatureUserTitleName>
    <CaseName>א. כפיר אחזקות ובנין (1991) בע"מ נ' מנהל מיסוי מקרקעין חיפה</CaseName>
    <DecisionNumberInCase>11</DecisionNumberInCase>
  </dt_Decision>
  <dt_DecisionCase>
    <DecisionID>0</DecisionID>
    <CaseID>80344049</CaseID>
    <CaseJudicialPersonPresentationDS>
      <CaseJudicalPersonActive>
        <CaseID>80344049</CaseID>
        <JudicialPersonID>028071116@GOV.IL</JudicialPersonID>
        <JudicialPersonTypeID>1</JudicialPersonTypeID>
        <JudicialTypeID>1</JudicialTypeID>
        <IsChairman>false</IsChairman>
        <TreatmentStartDate>2023-06-15T11:33:15.947+03:00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iesSelectionDS>
      <CaseParties>
        <PartyTypeName>בא כוח</PartyTypeName>
        <ProceedingType>כתב טענות עיקרי</ProceedingType>
        <PleaName>כתב ערר</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80344049</CaseID>
        <CaseJudicialPersonPresentationDS>
          <CaseJudicalPersonActive>
            <CaseID>80344049</CaseID>
            <JudicialPersonID>028071116@GOV.IL</JudicialPersonID>
            <JudicialPersonTypeID>1</JudicialPersonTypeID>
            <JudicialTypeID>1</JudicialTypeID>
            <IsChairman>false</IsChairman>
            <TreatmentStartDate>2023-06-15T11:33:15.947+03:00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257132539</CasePartyID>
        <PartyTypeID>2</PartyTypeID>
        <ActivityStatusID>1</ActivityStatusID>
        <PartyAliasID>23</PartyAliasID>
        <PartyAliasName>בא כוח משיבים</PartyAliasName>
        <LegalEntityID>381905</LegalEntityID>
        <CaseLegalEntityID>124802496</CaseLegalEntityID>
        <AuthenticationTypeID>4</AuthenticationTypeID>
        <AuthenticationTypeName>מ.ר.</AuthenticationTypeName>
        <LegalEntityNumber>16222</LegalEntityNumber>
        <IsMainPartyType>true</IsMainPartyType>
        <CaseDisplayIdentifier>35404-06-23</CaseDisplayIdentifier>
        <CaseTypeID>14</CaseTypeID>
        <CaseTypeName>ועדת ערר (ו"ע)</CaseTypeName>
        <CaseName>א. כפיר אחזקות ובנין (1991) בע"מ נ' מנהל מיסוי מקרקעין חיפה</CaseName>
        <FullAddress>שד' הפל-ים 15 חיפה </FullAddress>
        <EmailAddress>Ez_Haifa@justice.gov.il</EmailAddress>
        <MotionID>0</MotionID>
        <CasePleaID>0</CasePleaID>
        <LinkedCaseID>0</LinkedCaseID>
        <PartyID>2</PartyID>
        <CasePartyCategoryID>2</CasePartyCategoryID>
        <LegalEntityAddressID>70960369</LegalEntityAddressID>
        <LegalEntityEmailAddressID>31822445</LegalEntityEmailAddressID>
        <PleaTypeID>18</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IsPublicationProhibited>false</IsPublicationProhibited>
        <PublicationProhibitedFullName>אילה פיילס-שרון</PublicationProhibitedFullName>
      </CaseParties>
      <CaseParties>
        <PartyTypeName>בא כוח</PartyTypeName>
        <ProceedingType>כתב טענות עיקרי</ProceedingType>
        <PleaName>כתב ערר</PleaName>
        <PartyBelonging> - </PartyBelonging>
        <RoleName>בא כוח עוררים</RoleName>
        <IsSubProceeding>FALSE</IsSubProceeding>
        <FullName>צבי הרשקוביץ</FullName>
        <FirstName>צבי</FirstName>
        <LastName>הרשקוביץ</LastName>
        <PartyPropertyName/>
        <AuthenticationTypeAndNumber>מ.ר. 13905</AuthenticationTypeAndNumber>
        <RepresentatedOrRepresentativesNames xml:space="preserve"> </RepresentatedOrRepresentativesNames>
        <RepresentatedOrRepresentativesCount>1</RepresentatedOrRepresentativesCount>
        <InvitedBy/>
        <CaseID>80344049</CaseID>
        <CaseJudicialPersonPresentationDS>
          <CaseJudicalPersonActive>
            <CaseID>80344049</CaseID>
            <JudicialPersonID>028071116@GOV.IL</JudicialPersonID>
            <JudicialPersonTypeID>1</JudicialPersonTypeID>
            <JudicialTypeID>1</JudicialTypeID>
            <IsChairman>false</IsChairman>
            <TreatmentStartDate>2023-06-15T11:33:15.947+03:00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257043390</CasePartyID>
        <PartyTypeID>2</PartyTypeID>
        <ActivityStatusID>1</ActivityStatusID>
        <PartyAliasID>35</PartyAliasID>
        <PartyAliasName>בא כוח עוררים</PartyAliasName>
        <OrdinalNumber>1</OrdinalNumber>
        <LegalEntityID>381683</LegalEntityID>
        <CaseLegalEntityID>124772866</CaseLegalEntityID>
        <AuthenticationTypeID>4</AuthenticationTypeID>
        <AuthenticationTypeName>מ.ר.</AuthenticationTypeName>
        <LegalEntityNumber>13905</LegalEntityNumber>
        <IsMainPartyType>true</IsMainPartyType>
        <CaseDisplayIdentifier>35404-06-23</CaseDisplayIdentifier>
        <CaseTypeID>14</CaseTypeID>
        <CaseTypeName>ועדת ערר (ו"ע)</CaseTypeName>
        <CaseName>א. כפיר אחזקות ובנין (1991) בע"מ נ' מנהל מיסוי מקרקעין חיפה</CaseName>
        <FullAddress>שד' פל-ים 2 חיפה </FullAddress>
        <EmailAddress>zvi@zh-law.co.il</EmailAddress>
        <MotionID>0</MotionID>
        <CasePleaID>0</CasePleaID>
        <FatherName xml:space="preserve">        </FatherName>
        <LinkedCaseID>0</LinkedCaseID>
        <PartyID>1</PartyID>
        <CasePartyCategoryID>2</CasePartyCategoryID>
        <LegalEntityAddressID>388248</LegalEntityAddressID>
        <LegalEntityEmailAddressID>67834642</LegalEntityEmailAddressID>
        <PleaTypeID>18</PleaTypeID>
        <GroupPartyAlias/>
        <IsConverted>false</IsConverted>
        <LegalEntityNameID>2667</LegalEntityNameID>
        <RepresentatedNamesOfAssistant/>
        <LegalEntityTypeID>4</LegalEntityTypeID>
        <IsVerdictExists>false</IsVerdictExists>
        <IsAsirAzir>false</IsAsirAzir>
        <IsPublicationProhibited>false</IsPublicationProhibited>
        <PublicationProhibitedFullName>צבי הרשקוביץ</PublicationProhibitedFullName>
      </CaseParties>
      <CaseParties>
        <PartyTypeName>צד</PartyTypeName>
        <ProceedingType>כתב טענות עיקרי</ProceedingType>
        <PleaName>כתב ערר</PleaName>
        <PartyBelonging>צד א'</PartyBelonging>
        <RoleName>עורר 1</RoleName>
        <IsSubProceeding>FALSE</IsSubProceeding>
        <FullName>א. כפיר אחזקות ובנין (1991) בע"מ</FullName>
        <LastName>א. כפיר אחזקות ובנין (1991) בע"מ</LastName>
        <PartyPropertyName/>
        <AuthenticationTypeAndNumber>חברות 511583544</AuthenticationTypeAndNumber>
        <RepresentatedOrRepresentativesNames>צבי הרשקוביץ</RepresentatedOrRepresentativesNames>
        <RepresentatedOrRepresentativesCount>1</RepresentatedOrRepresentativesCount>
        <InvitedBy/>
        <CaseID>80344049</CaseID>
        <CaseJudicialPersonPresentationDS>
          <CaseJudicalPersonActive>
            <CaseID>80344049</CaseID>
            <JudicialPersonID>028071116@GOV.IL</JudicialPersonID>
            <JudicialPersonTypeID>1</JudicialPersonTypeID>
            <JudicialTypeID>1</JudicialTypeID>
            <IsChairman>false</IsChairman>
            <TreatmentStartDate>2023-06-15T11:33:15.947+03:00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257684912</CasePartyID>
        <PartyTypeID>1</PartyTypeID>
        <ActivityStatusID>1</ActivityStatusID>
        <PartyAliasID>16</PartyAliasID>
        <PartyAliasName>עורר</PartyAliasName>
        <OrdinalNumber>1</OrdinalNumber>
        <LegalEntityID>135586</LegalEntityID>
        <CaseLegalEntityID>124967040</CaseLegalEntityID>
        <AuthenticationTypeID>3</AuthenticationTypeID>
        <AuthenticationTypeName>חברות</AuthenticationTypeName>
        <LegalEntityNumber>511583544</LegalEntityNumber>
        <IsMainPartyType>true</IsMainPartyType>
        <CaseDisplayIdentifier>35404-06-23</CaseDisplayIdentifier>
        <CaseTypeID>14</CaseTypeID>
        <CaseTypeName>ועדת ערר (ו"ע)</CaseTypeName>
        <CaseName>א. כפיר אחזקות ובנין (1991) בע"מ נ' מנהל מיסוי מקרקעין חיפה</CaseName>
        <FullAddress>בעלי מלאכה 26 חיפה </FullAddress>
        <MotionID>0</MotionID>
        <CasePleaID>0</CasePleaID>
        <LinkedCaseID>0</LinkedCaseID>
        <PartyID>1</PartyID>
        <CasePartyCategoryID>2</CasePartyCategoryID>
        <LegalEntityAddressID>88106765</LegalEntityAddressID>
        <PleaTypeID>18</PleaTypeID>
        <GroupPartyAlias>עוררים</GroupPartyAlias>
        <IsConverted>false</IsConverted>
        <LegalEntityRegisteredNameID>134726</LegalEntityRegisteredNameID>
        <RepresentatedNamesOfAssistant/>
        <LegalEntityTypeID>3</LegalEntityTypeID>
        <IsVerdictExists>false</IsVerdictExists>
        <IsAsirAzir>false</IsAsirAzir>
        <IsPublicationProhibited>false</IsPublicationProhibited>
        <PublicationProhibitedFullName>א. כפיר אחזקות ובנין (1991) בע"מ</PublicationProhibitedFullName>
      </CaseParties>
      <CaseParties>
        <PartyTypeName>עד</PartyTypeName>
        <ProceedingType>כתב טענות עיקרי</ProceedingType>
        <PleaName>כתב ערר</PleaName>
        <PartyBelonging> - </PartyBelonging>
        <RoleName>עד עוררים 1</RoleName>
        <IsSubProceeding>FALSE</IsSubProceeding>
        <FullName>זיוה בן חמו, מהנדסת</FullName>
        <FirstName>זיוה</FirstName>
        <LastName>בן חמו, מהנדסת</LastName>
        <PartyPropertyName/>
        <AuthenticationTypeAndNumber>ת"ז </AuthenticationTypeAndNumber>
        <RepresentatedOrRepresentativesNames/>
        <RepresentatedOrRepresentativesCount>0</RepresentatedOrRepresentativesCount>
        <InvitedBy/>
        <CaseID>80344049</CaseID>
        <CaseJudicialPersonPresentationDS>
          <CaseJudicalPersonActive>
            <CaseID>80344049</CaseID>
            <JudicialPersonID>028071116@GOV.IL</JudicialPersonID>
            <JudicialPersonTypeID>1</JudicialPersonTypeID>
            <JudicialTypeID>1</JudicialTypeID>
            <IsChairman>false</IsChairman>
            <TreatmentStartDate>2023-06-15T11:33:15.947+03:00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266220471</CasePartyID>
        <PartyTypeID>4</PartyTypeID>
        <ActivityStatusID>1</ActivityStatusID>
        <PartyAliasID>76</PartyAliasID>
        <PartyAliasName>עד עוררים</PartyAliasName>
        <OrdinalNumber>1</OrdinalNumber>
        <LegalEntityID>81728061</LegalEntityID>
        <CaseLegalEntityID>127727538</CaseLegalEntityID>
        <AuthenticationTypeID>1</AuthenticationTypeID>
        <AuthenticationTypeName>ת"ז</AuthenticationTypeName>
        <IsMainPartyType>true</IsMainPartyType>
        <CaseDisplayIdentifier>35404-06-23</CaseDisplayIdentifier>
        <CaseTypeID>14</CaseTypeID>
        <CaseTypeName>ועדת ערר (ו"ע)</CaseTypeName>
        <CaseName>א. כפיר אחזקות ובנין (1991) בע"מ נ' מנהל מיסוי מקרקעין חיפה</CaseName>
        <FullAddress>כיכר העירייה 7 קריית אתא עיריית קריית אתא</FullAddress>
        <EmailAddress>ziva@kiryat-ata.muni.il</EmailAddress>
        <MotionID>0</MotionID>
        <CasePleaID>0</CasePleaID>
        <LinkedCaseID>0</LinkedCaseID>
        <PartyID>1</PartyID>
        <CasePartyCategoryID>2</CasePartyCategoryID>
        <LegalEntityAddressID>88947498</LegalEntityAddressID>
        <LegalEntityEmailAddressID>68352900</LegalEntityEmailAddressID>
        <PleaTypeID>18</PleaTypeID>
        <GroupPartyAlias/>
        <IsConverted>false</IsConverted>
        <LegalEntityNameID>96135395</LegalEntityNameID>
        <RepresentatedNamesOfAssistant/>
        <LegalEntityTypeID>1</LegalEntityTypeID>
        <IsVerdictExists>false</IsVerdictExists>
        <IsAsirAzir>false</IsAsirAzir>
        <IsPublicationProhibited>false</IsPublicationProhibited>
        <PublicationProhibitedFullName>זיוה בן חמו, מהנדסת</PublicationProhibitedFullName>
      </CaseParties>
      <CaseParties>
        <PartyTypeName>צד</PartyTypeName>
        <ProceedingType>כתב טענות עיקרי</ProceedingType>
        <PleaName>כתב ערר</PleaName>
        <PartyBelonging>צד ב'</PartyBelonging>
        <RoleName>משיב 1</RoleName>
        <IsSubProceeding>FALSE</IsSubProceeding>
        <FullName>מנהל מיסוי מקרקעין חיפה</FullName>
        <LastName>מנהל מיסוי מקרקעין חיפה</LastName>
        <PartyPropertyName/>
        <AuthenticationTypeAndNumber>משרדי ממשלה 570001846</AuthenticationTypeAndNumber>
        <RepresentatedOrRepresentativesNames>אילה פיילס-שרון</RepresentatedOrRepresentativesNames>
        <RepresentatedOrRepresentativesCount>1</RepresentatedOrRepresentativesCount>
        <InvitedBy/>
        <CaseID>80344049</CaseID>
        <CaseJudicialPersonPresentationDS>
          <CaseJudicalPersonActive>
            <CaseID>80344049</CaseID>
            <JudicialPersonID>028071116@GOV.IL</JudicialPersonID>
            <JudicialPersonTypeID>1</JudicialPersonTypeID>
            <JudicialTypeID>1</JudicialTypeID>
            <IsChairman>false</IsChairman>
            <TreatmentStartDate>2023-06-15T11:33:15.947+03:00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257043391</CasePartyID>
        <PartyTypeID>1</PartyTypeID>
        <ActivityStatusID>1</ActivityStatusID>
        <PartyAliasID>4</PartyAliasID>
        <PartyAliasName>משיב</PartyAliasName>
        <OrdinalNumber>1</OrdinalNumber>
        <LegalEntityID>79193958</LegalEntityID>
        <CaseLegalEntityID>124772867</CaseLegalEntityID>
        <AuthenticationTypeID>13</AuthenticationTypeID>
        <AuthenticationTypeName>משרדי ממשלה</AuthenticationTypeName>
        <LegalEntityNumber>570001846</LegalEntityNumber>
        <IsMainPartyType>true</IsMainPartyType>
        <CaseDisplayIdentifier>35404-06-23</CaseDisplayIdentifier>
        <CaseTypeID>14</CaseTypeID>
        <CaseTypeName>ועדת ערר (ו"ע)</CaseTypeName>
        <CaseName>א. כפיר אחזקות ובנין (1991) בע"מ נ' מנהל מיסוי מקרקעין חיפה</CaseName>
        <FullAddress>פל-ים 15 חיפה </FullAddress>
        <MotionID>0</MotionID>
        <CasePleaID>0</CasePleaID>
        <LinkedCaseID>0</LinkedCaseID>
        <PartyID>2</PartyID>
        <CasePartyCategoryID>2</CasePartyCategoryID>
        <LegalEntityAddressID>84272667</LegalEntityAddressID>
        <PleaTypeID>18</PleaTypeID>
        <GroupPartyAlias>משיבים</GroupPartyAlias>
        <IsConverted>false</IsConverted>
        <LegalEntityRegisteredNameID>9235692</LegalEntityRegisteredNameID>
        <RepresentatedNamesOfAssistant/>
        <LegalEntityTypeID>3</LegalEntityTypeID>
        <IsVerdictExists>false</IsVerdictExists>
        <IsAsirAzir>false</IsAsirAzir>
        <IsPublicationProhibited>false</IsPublicationProhibited>
        <PublicationProhibitedFullName>מנהל מיסוי מקרקעין חיפה</PublicationProhibitedFullName>
      </CaseParties>
    </CasePartiesSelectionDS>
    <CaseName>א. כפיר אחזקות ובנין (1991) בע"מ נ' מנהל מיסוי מקרקעין חיפה</CaseName>
    <CaseDisplayIdentifier>35404-06-23</CaseDisplayIdentifier>
    <CaseInterestID>28</CaseInterestID>
    <CaseTypeShortName>ו"ע</CaseTypeShortName>
  </dt_DecisionCase>
  <dt_DecisionJudgePanel>
    <JudgeID>028071116@GOV.IL</JudgeID>
    <DisplayName>אורית וינשטיין</DisplayName>
    <RoleName>שופט</RoleName>
    <UserTitleName>שופטת</UserTitleName>
  </dt_DecisionJudgePanel>
  <dt_LegalEntityDetails>
    <Fax>02-6467069</Fax>
    <Phone>04-8633945</Phone>
    <PartyID>2</PartyID>
    <PartyTypeID>2</PartyTypeID>
    <DecisionID>0</DecisionID>
    <StreetName> שד' הפל-ים 15</StreetName>
    <ZipCode>31004</ZipCode>
    <CityName>חיפה</CityName>
    <FullName>אילה פיילס-שרון</FullName>
    <Email>Ez_Haifa@justice.gov.il</Email>
    <IsPublicationProhibited>false</IsPublicationProhibited>
  </dt_LegalEntityDetails>
  <dt_LegalEntityDetails>
    <Fax>04-8663178</Fax>
    <Phone>04-8665999</Phone>
    <PartyID>1</PartyID>
    <PartyTypeID>2</PartyTypeID>
    <DecisionID>0</DecisionID>
    <StreetName>שד' פל-ים 2</StreetName>
    <ZipCode>33095</ZipCode>
    <CityName>חיפה</CityName>
    <FullName>צבי הרשקוביץ</FullName>
    <Email>zvi@zh-law.co.il</Email>
    <IsPublicationProhibited>false</IsPublicationProhibited>
  </dt_LegalEntityDetails>
  <dt_LegalEntityDetails>
    <PartyID>2</PartyID>
    <PartyTypeID>1</PartyTypeID>
    <DecisionID>0</DecisionID>
    <StreetName>פל-ים 15 </StreetName>
    <CityName>חיפה</CityName>
    <FullName> מנהל מיסוי מקרקעין חיפה</FullName>
    <IsPublicationProhibited>false</IsPublicationProhibited>
  </dt_LegalEntityDetails>
  <dt_LegalEntityDetails>
    <PartyID>1</PartyID>
    <PartyTypeID>1</PartyTypeID>
    <DecisionID>0</DecisionID>
    <StreetName>בעלי מלאכה 26</StreetName>
    <ZipCode>3223020</ZipCode>
    <CityName>חיפה</CityName>
    <FullName> א. כפיר אחזקות ובנין (1991) בע"מ</FullName>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שופטת אורית וינשטיין</CaseJudicalPerson>
  </dt_CaseJudicalPersonActive>
  <dt_Sitting>
    <FutureSittingDate>2024-06-02T13:30:00+03:00</FutureSittingDate>
    <PreviousMeetingDate>2024-03-18T13:00:00+02:00</PreviousMeetingDate>
    <NextSittingTypeID>1</NextSittingTypeID>
    <PreviousSittingTypeID>5</PreviousSittingTypeID>
    <NextMeetingDisplayName>שופטת אורית וינשטיין</NextMeetingDisplayName>
    <NextMeetingRoleName>שופט</NextMeetingRoleName>
    <NextMeetingUserTitleName>שופטת</NextMeetingUserTitleName>
    <NextMeetingUserUPN>028071116@GOV.IL</NextMeetingUserUPN>
    <PreviousMeetingDisplayName>שופטת אורית וינשטיין</PreviousMeetingDisplayName>
    <PreviousMeetingRoleName>שופט</PreviousMeetingRoleName>
    <PreviousMeetingUserTitleName>שופטת</PreviousMeetingUserTitleName>
    <PreviousMeetingUserUPN>028071116@GOV.IL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75254-27F3-4CB1-B758-030B5E54F0F2}">
  <ds:schemaRefs/>
</ds:datastoreItem>
</file>

<file path=customXml/itemProps2.xml><?xml version="1.0" encoding="utf-8"?>
<ds:datastoreItem xmlns:ds="http://schemas.openxmlformats.org/officeDocument/2006/customXml" ds:itemID="{490594F0-9768-4940-8CB9-2E2B51E09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6678</Words>
  <Characters>33392</Characters>
  <Application>Microsoft Office Word</Application>
  <DocSecurity>0</DocSecurity>
  <Lines>278</Lines>
  <Paragraphs>79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2024-05-27T12:24:00Z</dcterms:created>
  <dcterms:modified xsi:type="dcterms:W3CDTF">2024-05-27T12:24:00Z</dcterms:modified>
</cp:coreProperties>
</file>